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harts/chart8.xml" ContentType="application/vnd.openxmlformats-officedocument.drawingml.chart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5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6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92" w:rsidRPr="001102BE" w:rsidRDefault="00DB66D1" w:rsidP="000D70C9">
      <w:pPr>
        <w:rPr>
          <w:rFonts w:ascii="Arial" w:hAnsi="Arial" w:cs="Arial"/>
          <w:b w:val="0"/>
          <w:bCs w:val="0"/>
          <w:sz w:val="16"/>
          <w:szCs w:val="16"/>
          <w:rtl/>
        </w:rPr>
      </w:pPr>
      <w:r w:rsidRPr="001102BE">
        <w:rPr>
          <w:rFonts w:ascii="Arial" w:hAnsi="Arial" w:cs="Arial"/>
          <w:b w:val="0"/>
          <w:bCs w:val="0"/>
          <w:sz w:val="16"/>
          <w:szCs w:val="16"/>
          <w:rtl/>
        </w:rPr>
        <w:t>__________________________________________________________________________________</w:t>
      </w:r>
      <w:r w:rsidR="001102BE">
        <w:rPr>
          <w:rFonts w:ascii="Arial" w:hAnsi="Arial" w:cs="Arial" w:hint="cs"/>
          <w:b w:val="0"/>
          <w:bCs w:val="0"/>
          <w:sz w:val="16"/>
          <w:szCs w:val="16"/>
          <w:rtl/>
        </w:rPr>
        <w:t>_______________________________</w:t>
      </w:r>
    </w:p>
    <w:p w:rsidR="002D035A" w:rsidRPr="0052363B" w:rsidRDefault="002D035A" w:rsidP="0052363B">
      <w:pPr>
        <w:ind w:right="-142"/>
        <w:jc w:val="right"/>
        <w:rPr>
          <w:rFonts w:ascii="Arial" w:hAnsi="Arial" w:cs="Arial"/>
          <w:b w:val="0"/>
          <w:bCs w:val="0"/>
          <w:szCs w:val="24"/>
        </w:rPr>
      </w:pPr>
      <w:bookmarkStart w:id="0" w:name="OLE_LINK3"/>
      <w:bookmarkStart w:id="1" w:name="OLE_LINK4"/>
      <w:r w:rsidRPr="0052363B">
        <w:rPr>
          <w:rFonts w:ascii="Arial" w:hAnsi="Arial" w:cs="Arial"/>
          <w:b w:val="0"/>
          <w:bCs w:val="0"/>
          <w:szCs w:val="24"/>
          <w:rtl/>
        </w:rPr>
        <w:t xml:space="preserve">ירושלים, </w:t>
      </w:r>
      <w:r w:rsidRPr="0052363B">
        <w:rPr>
          <w:rFonts w:ascii="Arial" w:hAnsi="Arial" w:cs="Arial" w:hint="cs"/>
          <w:b w:val="0"/>
          <w:bCs w:val="0"/>
          <w:szCs w:val="24"/>
          <w:rtl/>
        </w:rPr>
        <w:t>כ"</w:t>
      </w:r>
      <w:r w:rsidR="0052363B" w:rsidRPr="0052363B">
        <w:rPr>
          <w:rFonts w:ascii="Arial" w:hAnsi="Arial" w:cs="Arial" w:hint="cs"/>
          <w:b w:val="0"/>
          <w:bCs w:val="0"/>
          <w:szCs w:val="24"/>
          <w:rtl/>
        </w:rPr>
        <w:t>ז</w:t>
      </w:r>
      <w:r w:rsidRPr="0052363B">
        <w:rPr>
          <w:rFonts w:ascii="Arial" w:hAnsi="Arial" w:cs="Arial" w:hint="cs"/>
          <w:b w:val="0"/>
          <w:bCs w:val="0"/>
          <w:szCs w:val="24"/>
          <w:rtl/>
        </w:rPr>
        <w:t xml:space="preserve"> ב</w:t>
      </w:r>
      <w:r w:rsidR="0016363D" w:rsidRPr="0052363B">
        <w:rPr>
          <w:rFonts w:ascii="Arial" w:hAnsi="Arial" w:cs="Arial" w:hint="cs"/>
          <w:b w:val="0"/>
          <w:bCs w:val="0"/>
          <w:szCs w:val="24"/>
          <w:rtl/>
        </w:rPr>
        <w:t>חשוון,</w:t>
      </w:r>
      <w:r w:rsidRPr="0052363B">
        <w:rPr>
          <w:rFonts w:ascii="Arial" w:hAnsi="Arial" w:cs="Arial" w:hint="cs"/>
          <w:b w:val="0"/>
          <w:bCs w:val="0"/>
          <w:szCs w:val="24"/>
          <w:rtl/>
        </w:rPr>
        <w:t xml:space="preserve"> </w:t>
      </w:r>
      <w:r w:rsidRPr="0052363B">
        <w:rPr>
          <w:rFonts w:ascii="Arial" w:hAnsi="Arial" w:cs="Arial"/>
          <w:b w:val="0"/>
          <w:bCs w:val="0"/>
          <w:szCs w:val="24"/>
          <w:rtl/>
        </w:rPr>
        <w:t>תשע"</w:t>
      </w:r>
      <w:r w:rsidR="0052363B" w:rsidRPr="0052363B">
        <w:rPr>
          <w:rFonts w:ascii="Arial" w:hAnsi="Arial" w:cs="Arial" w:hint="cs"/>
          <w:b w:val="0"/>
          <w:bCs w:val="0"/>
          <w:szCs w:val="24"/>
          <w:rtl/>
        </w:rPr>
        <w:t>ט</w:t>
      </w:r>
    </w:p>
    <w:p w:rsidR="002D035A" w:rsidRPr="0052363B" w:rsidRDefault="0052363B" w:rsidP="0052363B">
      <w:pPr>
        <w:ind w:right="-142"/>
        <w:jc w:val="right"/>
        <w:rPr>
          <w:rFonts w:ascii="Arial" w:hAnsi="Arial" w:cs="Arial"/>
          <w:b w:val="0"/>
          <w:bCs w:val="0"/>
          <w:szCs w:val="24"/>
          <w:rtl/>
        </w:rPr>
      </w:pPr>
      <w:r w:rsidRPr="0052363B">
        <w:rPr>
          <w:rFonts w:ascii="Arial" w:hAnsi="Arial" w:cs="Arial" w:hint="cs"/>
          <w:b w:val="0"/>
          <w:bCs w:val="0"/>
          <w:szCs w:val="24"/>
          <w:rtl/>
        </w:rPr>
        <w:t>5</w:t>
      </w:r>
      <w:r w:rsidR="002D035A" w:rsidRPr="0052363B">
        <w:rPr>
          <w:rFonts w:ascii="Arial" w:hAnsi="Arial" w:cs="Arial"/>
          <w:b w:val="0"/>
          <w:bCs w:val="0"/>
          <w:szCs w:val="24"/>
          <w:rtl/>
        </w:rPr>
        <w:t xml:space="preserve"> </w:t>
      </w:r>
      <w:r w:rsidR="00EC556D" w:rsidRPr="0052363B">
        <w:rPr>
          <w:rFonts w:ascii="Arial" w:hAnsi="Arial" w:cs="Arial" w:hint="cs"/>
          <w:b w:val="0"/>
          <w:bCs w:val="0"/>
          <w:szCs w:val="24"/>
          <w:rtl/>
        </w:rPr>
        <w:t>בנובמבר 201</w:t>
      </w:r>
      <w:r w:rsidRPr="0052363B">
        <w:rPr>
          <w:rFonts w:ascii="Arial" w:hAnsi="Arial" w:cs="Arial" w:hint="cs"/>
          <w:b w:val="0"/>
          <w:bCs w:val="0"/>
          <w:szCs w:val="24"/>
          <w:rtl/>
        </w:rPr>
        <w:t>8</w:t>
      </w:r>
    </w:p>
    <w:p w:rsidR="002D035A" w:rsidRPr="0052363B" w:rsidRDefault="0016363D" w:rsidP="00D03965">
      <w:pPr>
        <w:ind w:right="-142"/>
        <w:jc w:val="right"/>
        <w:rPr>
          <w:rFonts w:ascii="Arial" w:hAnsi="Arial" w:cs="Arial"/>
          <w:b w:val="0"/>
          <w:bCs w:val="0"/>
          <w:szCs w:val="24"/>
          <w:rtl/>
        </w:rPr>
      </w:pPr>
      <w:r w:rsidRPr="0052363B">
        <w:rPr>
          <w:rFonts w:ascii="Arial" w:hAnsi="Arial" w:cs="Arial" w:hint="cs"/>
          <w:b w:val="0"/>
          <w:bCs w:val="0"/>
          <w:szCs w:val="24"/>
          <w:rtl/>
        </w:rPr>
        <w:t>3</w:t>
      </w:r>
      <w:r w:rsidR="00D03965">
        <w:rPr>
          <w:rFonts w:ascii="Arial" w:hAnsi="Arial" w:cs="Arial" w:hint="cs"/>
          <w:b w:val="0"/>
          <w:bCs w:val="0"/>
          <w:szCs w:val="24"/>
          <w:rtl/>
        </w:rPr>
        <w:t>26</w:t>
      </w:r>
      <w:r w:rsidR="002D035A" w:rsidRPr="0052363B">
        <w:rPr>
          <w:rFonts w:ascii="Arial" w:hAnsi="Arial" w:cs="Arial" w:hint="cs"/>
          <w:b w:val="0"/>
          <w:bCs w:val="0"/>
          <w:szCs w:val="24"/>
          <w:rtl/>
        </w:rPr>
        <w:t>/201</w:t>
      </w:r>
      <w:r w:rsidR="0052363B" w:rsidRPr="0052363B">
        <w:rPr>
          <w:rFonts w:ascii="Arial" w:hAnsi="Arial" w:cs="Arial" w:hint="cs"/>
          <w:b w:val="0"/>
          <w:bCs w:val="0"/>
          <w:szCs w:val="24"/>
          <w:rtl/>
        </w:rPr>
        <w:t>8</w:t>
      </w:r>
    </w:p>
    <w:p w:rsidR="008532E6" w:rsidRPr="00F34161" w:rsidRDefault="008532E6" w:rsidP="00F34161">
      <w:pPr>
        <w:pStyle w:val="Heading1"/>
        <w:rPr>
          <w:rtl/>
        </w:rPr>
      </w:pPr>
      <w:r w:rsidRPr="00F34161">
        <w:rPr>
          <w:rFonts w:hint="cs"/>
          <w:rtl/>
        </w:rPr>
        <w:t xml:space="preserve">האוכלוסייה ממוצא אתיופי בישראל - לקט נתונים לרגל </w:t>
      </w:r>
      <w:r w:rsidRPr="00F34161">
        <w:rPr>
          <w:rtl/>
        </w:rPr>
        <w:t xml:space="preserve">חג </w:t>
      </w:r>
      <w:proofErr w:type="spellStart"/>
      <w:r w:rsidRPr="00F34161">
        <w:rPr>
          <w:rtl/>
        </w:rPr>
        <w:t>הסיגד</w:t>
      </w:r>
      <w:proofErr w:type="spellEnd"/>
      <w:r w:rsidRPr="00F34161">
        <w:rPr>
          <w:rtl/>
        </w:rPr>
        <w:t xml:space="preserve"> </w:t>
      </w:r>
    </w:p>
    <w:bookmarkEnd w:id="0"/>
    <w:bookmarkEnd w:id="1"/>
    <w:p w:rsidR="008532E6" w:rsidRPr="00F34161" w:rsidRDefault="008532E6" w:rsidP="00F34161">
      <w:pPr>
        <w:pStyle w:val="Heading1"/>
        <w:bidi w:val="0"/>
        <w:rPr>
          <w:sz w:val="26"/>
          <w:szCs w:val="26"/>
        </w:rPr>
      </w:pPr>
      <w:r w:rsidRPr="00F34161">
        <w:rPr>
          <w:sz w:val="26"/>
          <w:szCs w:val="26"/>
        </w:rPr>
        <w:t>The Ethiopian Population in Israel</w:t>
      </w:r>
    </w:p>
    <w:p w:rsidR="000B720F" w:rsidRPr="00F34161" w:rsidRDefault="000B720F" w:rsidP="000B720F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right w:val="single" w:sz="4" w:space="4" w:color="auto"/>
        </w:pBdr>
        <w:spacing w:before="120" w:line="360" w:lineRule="auto"/>
        <w:ind w:left="714" w:hanging="357"/>
        <w:rPr>
          <w:rFonts w:ascii="Arial" w:hAnsi="Arial" w:cs="Arial"/>
          <w:b w:val="0"/>
          <w:bCs w:val="0"/>
          <w:szCs w:val="24"/>
        </w:rPr>
      </w:pPr>
      <w:r w:rsidRPr="00F34161">
        <w:rPr>
          <w:rFonts w:ascii="Arial" w:hAnsi="Arial" w:cs="Arial" w:hint="cs"/>
          <w:b w:val="0"/>
          <w:bCs w:val="0"/>
          <w:spacing w:val="-4"/>
          <w:szCs w:val="24"/>
          <w:rtl/>
        </w:rPr>
        <w:t>בסוף שנת 201</w:t>
      </w:r>
      <w:r>
        <w:rPr>
          <w:rFonts w:ascii="Arial" w:hAnsi="Arial" w:cs="Arial" w:hint="cs"/>
          <w:b w:val="0"/>
          <w:bCs w:val="0"/>
          <w:spacing w:val="-4"/>
          <w:szCs w:val="24"/>
          <w:rtl/>
        </w:rPr>
        <w:t>7</w:t>
      </w:r>
      <w:r w:rsidRPr="00F34161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 מנתה </w:t>
      </w:r>
      <w:r w:rsidRPr="004E755B">
        <w:rPr>
          <w:rFonts w:ascii="Arial" w:hAnsi="Arial" w:cs="Arial" w:hint="cs"/>
          <w:spacing w:val="-4"/>
          <w:szCs w:val="24"/>
          <w:rtl/>
        </w:rPr>
        <w:t>האוכלוסיי</w:t>
      </w:r>
      <w:r w:rsidRPr="004E755B">
        <w:rPr>
          <w:rFonts w:ascii="Arial" w:hAnsi="Arial" w:cs="Arial" w:hint="eastAsia"/>
          <w:spacing w:val="-4"/>
          <w:szCs w:val="24"/>
          <w:rtl/>
        </w:rPr>
        <w:t>ה</w:t>
      </w:r>
      <w:r w:rsidRPr="004E755B">
        <w:rPr>
          <w:rFonts w:ascii="Arial" w:hAnsi="Arial" w:cs="Arial" w:hint="cs"/>
          <w:spacing w:val="-4"/>
          <w:szCs w:val="24"/>
          <w:rtl/>
        </w:rPr>
        <w:t xml:space="preserve"> ממוצא אתיופי בישראל 148.7 אלף תושבים</w:t>
      </w:r>
      <w:r w:rsidRPr="00F34161">
        <w:rPr>
          <w:rFonts w:ascii="Arial" w:hAnsi="Arial" w:cs="Arial" w:hint="cs"/>
          <w:b w:val="0"/>
          <w:bCs w:val="0"/>
          <w:spacing w:val="-4"/>
          <w:szCs w:val="24"/>
          <w:rtl/>
        </w:rPr>
        <w:t>.</w:t>
      </w:r>
      <w:r w:rsidRPr="00F34161">
        <w:rPr>
          <w:rStyle w:val="FootnoteReference"/>
          <w:rFonts w:ascii="Arial" w:hAnsi="Arial" w:cs="Arial"/>
          <w:b w:val="0"/>
          <w:bCs w:val="0"/>
          <w:spacing w:val="-4"/>
          <w:szCs w:val="24"/>
          <w:rtl/>
        </w:rPr>
        <w:footnoteReference w:id="1"/>
      </w:r>
      <w:r w:rsidRPr="00F34161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 </w:t>
      </w:r>
      <w:r>
        <w:rPr>
          <w:rFonts w:ascii="Arial" w:hAnsi="Arial" w:cs="Arial" w:hint="cs"/>
          <w:b w:val="0"/>
          <w:bCs w:val="0"/>
          <w:spacing w:val="-4"/>
          <w:szCs w:val="24"/>
          <w:rtl/>
        </w:rPr>
        <w:t>87.0</w:t>
      </w:r>
      <w:r w:rsidRPr="00F34161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  אלף ילידי אתיופיה ו-</w:t>
      </w:r>
      <w:r>
        <w:rPr>
          <w:rFonts w:ascii="Arial" w:hAnsi="Arial" w:cs="Arial" w:hint="cs"/>
          <w:b w:val="0"/>
          <w:bCs w:val="0"/>
          <w:szCs w:val="24"/>
          <w:rtl/>
        </w:rPr>
        <w:t>61.7</w:t>
      </w:r>
      <w:r w:rsidRPr="00F34161">
        <w:rPr>
          <w:rFonts w:ascii="Arial" w:hAnsi="Arial" w:cs="Arial" w:hint="cs"/>
          <w:b w:val="0"/>
          <w:bCs w:val="0"/>
          <w:szCs w:val="24"/>
          <w:rtl/>
        </w:rPr>
        <w:t xml:space="preserve"> אלף ילידי ישראל שאביהם נולד באתיופיה. </w:t>
      </w:r>
    </w:p>
    <w:p w:rsidR="000B720F" w:rsidRPr="00F34161" w:rsidRDefault="000B720F" w:rsidP="000B720F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right w:val="single" w:sz="4" w:space="4" w:color="auto"/>
        </w:pBdr>
        <w:spacing w:line="360" w:lineRule="auto"/>
        <w:ind w:left="714" w:hanging="357"/>
        <w:rPr>
          <w:rFonts w:ascii="Arial" w:hAnsi="Arial" w:cs="Arial"/>
          <w:b w:val="0"/>
          <w:bCs w:val="0"/>
          <w:szCs w:val="24"/>
        </w:rPr>
      </w:pPr>
      <w:r w:rsidRPr="00F34161">
        <w:rPr>
          <w:rFonts w:ascii="Arial" w:hAnsi="Arial" w:cs="Arial"/>
          <w:b w:val="0"/>
          <w:bCs w:val="0"/>
          <w:spacing w:val="-4"/>
          <w:szCs w:val="24"/>
          <w:rtl/>
        </w:rPr>
        <w:t>בשנת 201</w:t>
      </w:r>
      <w:r>
        <w:rPr>
          <w:rFonts w:ascii="Arial" w:hAnsi="Arial" w:cs="Arial" w:hint="cs"/>
          <w:b w:val="0"/>
          <w:bCs w:val="0"/>
          <w:spacing w:val="-4"/>
          <w:szCs w:val="24"/>
          <w:rtl/>
        </w:rPr>
        <w:t>7</w:t>
      </w:r>
      <w:r w:rsidRPr="00F34161">
        <w:rPr>
          <w:rFonts w:ascii="Arial" w:hAnsi="Arial" w:cs="Arial"/>
          <w:b w:val="0"/>
          <w:bCs w:val="0"/>
          <w:spacing w:val="-4"/>
          <w:szCs w:val="24"/>
          <w:rtl/>
        </w:rPr>
        <w:t xml:space="preserve"> הגיעו </w:t>
      </w:r>
      <w:r w:rsidRPr="00F34161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מאתיופיה </w:t>
      </w:r>
      <w:r w:rsidRPr="00F34161">
        <w:rPr>
          <w:rFonts w:ascii="Arial" w:hAnsi="Arial" w:cs="Arial"/>
          <w:b w:val="0"/>
          <w:bCs w:val="0"/>
          <w:spacing w:val="-4"/>
          <w:szCs w:val="24"/>
          <w:rtl/>
        </w:rPr>
        <w:t xml:space="preserve">לישראל </w:t>
      </w:r>
      <w:r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1,467 </w:t>
      </w:r>
      <w:r w:rsidRPr="00F34161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איש (מהם </w:t>
      </w:r>
      <w:r>
        <w:rPr>
          <w:rFonts w:ascii="Arial" w:hAnsi="Arial" w:cs="Arial" w:hint="cs"/>
          <w:b w:val="0"/>
          <w:bCs w:val="0"/>
          <w:spacing w:val="-4"/>
          <w:szCs w:val="24"/>
          <w:rtl/>
        </w:rPr>
        <w:t>37</w:t>
      </w:r>
      <w:r w:rsidRPr="00F34161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 </w:t>
      </w:r>
      <w:r w:rsidRPr="00F34161">
        <w:rPr>
          <w:rFonts w:ascii="Arial" w:hAnsi="Arial" w:cs="Arial"/>
          <w:b w:val="0"/>
          <w:bCs w:val="0"/>
          <w:spacing w:val="-2"/>
          <w:szCs w:val="24"/>
          <w:rtl/>
        </w:rPr>
        <w:t>עולים</w:t>
      </w:r>
      <w:r w:rsidRPr="00F34161">
        <w:rPr>
          <w:rFonts w:ascii="Arial" w:hAnsi="Arial" w:cs="Arial" w:hint="cs"/>
          <w:b w:val="0"/>
          <w:bCs w:val="0"/>
          <w:spacing w:val="-2"/>
          <w:szCs w:val="24"/>
          <w:rtl/>
        </w:rPr>
        <w:t xml:space="preserve"> ו-1</w:t>
      </w:r>
      <w:r>
        <w:rPr>
          <w:rFonts w:ascii="Arial" w:hAnsi="Arial" w:cs="Arial" w:hint="cs"/>
          <w:b w:val="0"/>
          <w:bCs w:val="0"/>
          <w:spacing w:val="-2"/>
          <w:szCs w:val="24"/>
          <w:rtl/>
        </w:rPr>
        <w:t>,</w:t>
      </w:r>
      <w:r w:rsidRPr="00F34161">
        <w:rPr>
          <w:rFonts w:ascii="Arial" w:hAnsi="Arial" w:cs="Arial" w:hint="cs"/>
          <w:b w:val="0"/>
          <w:bCs w:val="0"/>
          <w:spacing w:val="-2"/>
          <w:szCs w:val="24"/>
          <w:rtl/>
        </w:rPr>
        <w:t>4</w:t>
      </w:r>
      <w:r>
        <w:rPr>
          <w:rFonts w:ascii="Arial" w:hAnsi="Arial" w:cs="Arial" w:hint="cs"/>
          <w:b w:val="0"/>
          <w:bCs w:val="0"/>
          <w:spacing w:val="-2"/>
          <w:szCs w:val="24"/>
          <w:rtl/>
        </w:rPr>
        <w:t>30</w:t>
      </w:r>
      <w:r w:rsidRPr="00F34161">
        <w:rPr>
          <w:rFonts w:ascii="Arial" w:hAnsi="Arial" w:cs="Arial" w:hint="cs"/>
          <w:b w:val="0"/>
          <w:bCs w:val="0"/>
          <w:spacing w:val="-2"/>
          <w:szCs w:val="24"/>
          <w:rtl/>
        </w:rPr>
        <w:t xml:space="preserve"> דרך איחוד משפחות)</w:t>
      </w:r>
      <w:r w:rsidRPr="00F34161">
        <w:rPr>
          <w:rFonts w:ascii="Arial" w:hAnsi="Arial" w:cs="Arial"/>
          <w:b w:val="0"/>
          <w:bCs w:val="0"/>
          <w:spacing w:val="-2"/>
          <w:szCs w:val="24"/>
          <w:rtl/>
        </w:rPr>
        <w:t>.</w:t>
      </w:r>
    </w:p>
    <w:p w:rsidR="000B720F" w:rsidRPr="008D2CDF" w:rsidRDefault="00451C06" w:rsidP="000B720F">
      <w:pPr>
        <w:numPr>
          <w:ilvl w:val="0"/>
          <w:numId w:val="9"/>
        </w:numPr>
        <w:pBdr>
          <w:left w:val="single" w:sz="4" w:space="1" w:color="auto"/>
          <w:right w:val="single" w:sz="4" w:space="4" w:color="auto"/>
        </w:pBdr>
        <w:spacing w:line="360" w:lineRule="auto"/>
        <w:ind w:left="714" w:hanging="357"/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 w:hint="cs"/>
          <w:b w:val="0"/>
          <w:bCs w:val="0"/>
          <w:szCs w:val="24"/>
          <w:rtl/>
        </w:rPr>
        <w:t>יותר מ</w:t>
      </w:r>
      <w:r w:rsidR="000B720F">
        <w:rPr>
          <w:rFonts w:ascii="Arial" w:hAnsi="Arial" w:cs="Arial" w:hint="cs"/>
          <w:b w:val="0"/>
          <w:bCs w:val="0"/>
          <w:szCs w:val="24"/>
          <w:rtl/>
        </w:rPr>
        <w:t>-60% מ</w:t>
      </w:r>
      <w:r w:rsidR="000B720F" w:rsidRPr="00F34161">
        <w:rPr>
          <w:rFonts w:ascii="Arial" w:hAnsi="Arial" w:cs="Arial" w:hint="cs"/>
          <w:b w:val="0"/>
          <w:bCs w:val="0"/>
          <w:szCs w:val="24"/>
          <w:rtl/>
        </w:rPr>
        <w:t>האוכלוסיי</w:t>
      </w:r>
      <w:r w:rsidR="000B720F" w:rsidRPr="00F34161">
        <w:rPr>
          <w:rFonts w:ascii="Arial" w:hAnsi="Arial" w:cs="Arial" w:hint="eastAsia"/>
          <w:b w:val="0"/>
          <w:bCs w:val="0"/>
          <w:szCs w:val="24"/>
          <w:rtl/>
        </w:rPr>
        <w:t>ה</w:t>
      </w:r>
      <w:r w:rsidR="000B720F" w:rsidRPr="00F34161">
        <w:rPr>
          <w:rFonts w:ascii="Arial" w:hAnsi="Arial" w:cs="Arial" w:hint="cs"/>
          <w:b w:val="0"/>
          <w:bCs w:val="0"/>
          <w:szCs w:val="24"/>
          <w:rtl/>
        </w:rPr>
        <w:t xml:space="preserve"> ממוצא אתיופי</w:t>
      </w:r>
      <w:r w:rsidR="000B720F" w:rsidRPr="00F34161">
        <w:rPr>
          <w:rFonts w:ascii="Arial" w:hAnsi="Arial" w:cs="Arial"/>
          <w:b w:val="0"/>
          <w:bCs w:val="0"/>
          <w:szCs w:val="24"/>
          <w:rtl/>
        </w:rPr>
        <w:t xml:space="preserve"> מתגוררת בשני מחוזות עיקריים: מחוז המרכז (</w:t>
      </w:r>
      <w:r w:rsidR="000B720F">
        <w:rPr>
          <w:rFonts w:ascii="Arial" w:hAnsi="Arial" w:cs="Arial" w:hint="cs"/>
          <w:b w:val="0"/>
          <w:bCs w:val="0"/>
          <w:szCs w:val="24"/>
          <w:rtl/>
        </w:rPr>
        <w:t xml:space="preserve">כ-38%) </w:t>
      </w:r>
      <w:r w:rsidR="000B720F" w:rsidRPr="00F34161">
        <w:rPr>
          <w:rFonts w:ascii="Arial" w:hAnsi="Arial" w:cs="Arial"/>
          <w:b w:val="0"/>
          <w:bCs w:val="0"/>
          <w:szCs w:val="24"/>
          <w:rtl/>
        </w:rPr>
        <w:t>ומחוז הדרום (כ-</w:t>
      </w:r>
      <w:r w:rsidR="000B720F">
        <w:rPr>
          <w:rFonts w:ascii="Arial" w:hAnsi="Arial" w:cs="Arial" w:hint="cs"/>
          <w:b w:val="0"/>
          <w:bCs w:val="0"/>
          <w:szCs w:val="24"/>
          <w:rtl/>
        </w:rPr>
        <w:t>24</w:t>
      </w:r>
      <w:r w:rsidR="000B720F" w:rsidRPr="00F34161">
        <w:rPr>
          <w:rFonts w:ascii="Arial" w:hAnsi="Arial" w:cs="Arial"/>
          <w:b w:val="0"/>
          <w:bCs w:val="0"/>
          <w:szCs w:val="24"/>
          <w:rtl/>
        </w:rPr>
        <w:t>%</w:t>
      </w:r>
      <w:r w:rsidR="000B720F" w:rsidRPr="00F34161">
        <w:rPr>
          <w:rFonts w:ascii="Arial" w:hAnsi="Arial" w:cs="Arial" w:hint="cs"/>
          <w:b w:val="0"/>
          <w:bCs w:val="0"/>
          <w:szCs w:val="24"/>
          <w:rtl/>
        </w:rPr>
        <w:t xml:space="preserve">). </w:t>
      </w:r>
      <w:r w:rsidR="000B720F" w:rsidRPr="00F34161">
        <w:rPr>
          <w:rFonts w:ascii="Arial" w:hAnsi="Arial" w:cs="Arial"/>
          <w:b w:val="0"/>
          <w:bCs w:val="0"/>
          <w:szCs w:val="24"/>
          <w:rtl/>
        </w:rPr>
        <w:t>בסוף שנת 20</w:t>
      </w:r>
      <w:r w:rsidR="000B720F" w:rsidRPr="00F34161">
        <w:rPr>
          <w:rFonts w:ascii="Arial" w:hAnsi="Arial" w:cs="Arial" w:hint="cs"/>
          <w:b w:val="0"/>
          <w:bCs w:val="0"/>
          <w:szCs w:val="24"/>
          <w:rtl/>
        </w:rPr>
        <w:t>1</w:t>
      </w:r>
      <w:r w:rsidR="000B720F">
        <w:rPr>
          <w:rFonts w:ascii="Arial" w:hAnsi="Arial" w:cs="Arial" w:hint="cs"/>
          <w:b w:val="0"/>
          <w:bCs w:val="0"/>
          <w:szCs w:val="24"/>
          <w:rtl/>
        </w:rPr>
        <w:t>7</w:t>
      </w:r>
      <w:r w:rsidR="000B720F" w:rsidRPr="00F34161">
        <w:rPr>
          <w:rFonts w:ascii="Arial" w:hAnsi="Arial" w:cs="Arial" w:hint="cs"/>
          <w:b w:val="0"/>
          <w:bCs w:val="0"/>
          <w:szCs w:val="24"/>
          <w:rtl/>
        </w:rPr>
        <w:t>,</w:t>
      </w:r>
      <w:r w:rsidR="000B720F" w:rsidRPr="00F34161">
        <w:rPr>
          <w:rFonts w:ascii="Arial" w:hAnsi="Arial" w:cs="Arial"/>
          <w:b w:val="0"/>
          <w:bCs w:val="0"/>
          <w:szCs w:val="24"/>
          <w:rtl/>
        </w:rPr>
        <w:t xml:space="preserve"> מבין היישובים העירוניים </w:t>
      </w:r>
      <w:r w:rsidR="000B720F" w:rsidRPr="00F34161">
        <w:rPr>
          <w:rFonts w:ascii="Arial" w:hAnsi="Arial" w:cs="Arial" w:hint="cs"/>
          <w:b w:val="0"/>
          <w:bCs w:val="0"/>
          <w:szCs w:val="24"/>
          <w:rtl/>
        </w:rPr>
        <w:t xml:space="preserve">היישוב </w:t>
      </w:r>
      <w:r w:rsidR="000B720F">
        <w:rPr>
          <w:rFonts w:ascii="Arial" w:hAnsi="Arial" w:cs="Arial" w:hint="cs"/>
          <w:b w:val="0"/>
          <w:bCs w:val="0"/>
          <w:szCs w:val="24"/>
          <w:rtl/>
        </w:rPr>
        <w:t>שבו</w:t>
      </w:r>
      <w:r w:rsidR="000B720F" w:rsidRPr="00F34161">
        <w:rPr>
          <w:rFonts w:ascii="Arial" w:hAnsi="Arial" w:cs="Arial" w:hint="cs"/>
          <w:b w:val="0"/>
          <w:bCs w:val="0"/>
          <w:szCs w:val="24"/>
          <w:rtl/>
        </w:rPr>
        <w:t xml:space="preserve"> </w:t>
      </w:r>
      <w:r w:rsidR="000B720F" w:rsidRPr="00D93B4C">
        <w:rPr>
          <w:rFonts w:ascii="Arial" w:hAnsi="Arial" w:cs="Arial" w:hint="cs"/>
          <w:szCs w:val="24"/>
          <w:rtl/>
        </w:rPr>
        <w:t>מספר</w:t>
      </w:r>
      <w:r w:rsidR="000B720F" w:rsidRPr="00F34161">
        <w:rPr>
          <w:rFonts w:ascii="Arial" w:hAnsi="Arial" w:cs="Arial" w:hint="cs"/>
          <w:b w:val="0"/>
          <w:bCs w:val="0"/>
          <w:szCs w:val="24"/>
          <w:rtl/>
        </w:rPr>
        <w:t xml:space="preserve"> התושבים ממוצא אתיופי </w:t>
      </w:r>
      <w:r w:rsidR="000B720F" w:rsidRPr="00F34161">
        <w:rPr>
          <w:rFonts w:ascii="Arial" w:hAnsi="Arial" w:cs="Arial"/>
          <w:b w:val="0"/>
          <w:bCs w:val="0"/>
          <w:szCs w:val="24"/>
          <w:rtl/>
        </w:rPr>
        <w:t xml:space="preserve">הגבוה ביותר </w:t>
      </w:r>
      <w:r w:rsidR="000B720F" w:rsidRPr="00F34161">
        <w:rPr>
          <w:rFonts w:ascii="Arial" w:hAnsi="Arial" w:cs="Arial" w:hint="cs"/>
          <w:b w:val="0"/>
          <w:bCs w:val="0"/>
          <w:szCs w:val="24"/>
          <w:rtl/>
        </w:rPr>
        <w:t xml:space="preserve">היה </w:t>
      </w:r>
      <w:r w:rsidR="000B720F" w:rsidRPr="00F34161">
        <w:rPr>
          <w:rFonts w:ascii="Arial" w:hAnsi="Arial" w:cs="Arial"/>
          <w:b w:val="0"/>
          <w:bCs w:val="0"/>
          <w:szCs w:val="24"/>
          <w:rtl/>
        </w:rPr>
        <w:t>נתניה (כ-</w:t>
      </w:r>
      <w:r w:rsidR="000B720F" w:rsidRPr="00F34161">
        <w:rPr>
          <w:rFonts w:ascii="Arial" w:hAnsi="Arial" w:cs="Arial" w:hint="cs"/>
          <w:b w:val="0"/>
          <w:bCs w:val="0"/>
          <w:szCs w:val="24"/>
          <w:rtl/>
        </w:rPr>
        <w:t>11</w:t>
      </w:r>
      <w:r w:rsidR="000B720F" w:rsidRPr="00F34161">
        <w:rPr>
          <w:rFonts w:ascii="Arial" w:hAnsi="Arial" w:cs="Arial"/>
          <w:b w:val="0"/>
          <w:bCs w:val="0"/>
          <w:szCs w:val="24"/>
          <w:rtl/>
        </w:rPr>
        <w:t>.</w:t>
      </w:r>
      <w:r w:rsidR="000B720F">
        <w:rPr>
          <w:rFonts w:ascii="Arial" w:hAnsi="Arial" w:cs="Arial" w:hint="cs"/>
          <w:b w:val="0"/>
          <w:bCs w:val="0"/>
          <w:szCs w:val="24"/>
          <w:rtl/>
        </w:rPr>
        <w:t>7</w:t>
      </w:r>
      <w:r w:rsidR="000B720F" w:rsidRPr="00F34161">
        <w:rPr>
          <w:rFonts w:ascii="Arial" w:hAnsi="Arial" w:cs="Arial"/>
          <w:b w:val="0"/>
          <w:bCs w:val="0"/>
          <w:szCs w:val="24"/>
          <w:rtl/>
        </w:rPr>
        <w:t xml:space="preserve"> אלף איש)</w:t>
      </w:r>
      <w:r w:rsidR="000B720F" w:rsidRPr="00F34161">
        <w:rPr>
          <w:rFonts w:ascii="Arial" w:hAnsi="Arial" w:cs="Arial" w:hint="cs"/>
          <w:b w:val="0"/>
          <w:bCs w:val="0"/>
          <w:szCs w:val="24"/>
          <w:rtl/>
        </w:rPr>
        <w:t xml:space="preserve">, ואילו היישוב </w:t>
      </w:r>
      <w:r w:rsidR="000B720F">
        <w:rPr>
          <w:rFonts w:ascii="Arial" w:hAnsi="Arial" w:cs="Arial" w:hint="cs"/>
          <w:b w:val="0"/>
          <w:bCs w:val="0"/>
          <w:szCs w:val="24"/>
          <w:rtl/>
        </w:rPr>
        <w:t>שבו</w:t>
      </w:r>
      <w:r w:rsidR="000B720F" w:rsidRPr="00F34161">
        <w:rPr>
          <w:rFonts w:ascii="Arial" w:hAnsi="Arial" w:cs="Arial" w:hint="cs"/>
          <w:b w:val="0"/>
          <w:bCs w:val="0"/>
          <w:szCs w:val="24"/>
          <w:rtl/>
        </w:rPr>
        <w:t xml:space="preserve"> </w:t>
      </w:r>
      <w:r w:rsidR="000B720F" w:rsidRPr="00D93B4C">
        <w:rPr>
          <w:rFonts w:ascii="Arial" w:hAnsi="Arial" w:cs="Arial" w:hint="cs"/>
          <w:szCs w:val="24"/>
          <w:rtl/>
        </w:rPr>
        <w:t>אחוז</w:t>
      </w:r>
      <w:r w:rsidR="000B720F" w:rsidRPr="000144DD">
        <w:rPr>
          <w:rFonts w:ascii="Arial" w:hAnsi="Arial" w:cs="Arial" w:hint="cs"/>
          <w:b w:val="0"/>
          <w:bCs w:val="0"/>
          <w:szCs w:val="24"/>
          <w:rtl/>
        </w:rPr>
        <w:t xml:space="preserve"> </w:t>
      </w:r>
      <w:r w:rsidR="000B720F" w:rsidRPr="00F34161">
        <w:rPr>
          <w:rFonts w:ascii="Arial" w:hAnsi="Arial" w:cs="Arial" w:hint="cs"/>
          <w:b w:val="0"/>
          <w:bCs w:val="0"/>
          <w:szCs w:val="24"/>
          <w:rtl/>
        </w:rPr>
        <w:t>התושבים ממוצא אתיופי הגבוה ביותר מכלל אוכלוסיית היישוב, היה קריית מלאכי (</w:t>
      </w:r>
      <w:r w:rsidR="000B720F">
        <w:rPr>
          <w:rFonts w:ascii="Arial" w:hAnsi="Arial" w:cs="Arial" w:hint="cs"/>
          <w:b w:val="0"/>
          <w:bCs w:val="0"/>
          <w:szCs w:val="24"/>
          <w:rtl/>
        </w:rPr>
        <w:t>16.5%</w:t>
      </w:r>
      <w:r w:rsidR="000B720F" w:rsidRPr="00F34161">
        <w:rPr>
          <w:rFonts w:ascii="Arial" w:hAnsi="Arial" w:cs="Arial" w:hint="cs"/>
          <w:b w:val="0"/>
          <w:bCs w:val="0"/>
          <w:szCs w:val="24"/>
          <w:rtl/>
        </w:rPr>
        <w:t>)</w:t>
      </w:r>
      <w:r w:rsidR="000B720F" w:rsidRPr="00F34161">
        <w:rPr>
          <w:rFonts w:ascii="Arial" w:hAnsi="Arial" w:cs="Arial"/>
          <w:b w:val="0"/>
          <w:bCs w:val="0"/>
          <w:szCs w:val="24"/>
          <w:rtl/>
        </w:rPr>
        <w:t>.</w:t>
      </w:r>
    </w:p>
    <w:p w:rsidR="000B720F" w:rsidRPr="00482C39" w:rsidRDefault="000B720F" w:rsidP="000B720F">
      <w:pPr>
        <w:numPr>
          <w:ilvl w:val="0"/>
          <w:numId w:val="9"/>
        </w:numPr>
        <w:pBdr>
          <w:left w:val="single" w:sz="4" w:space="1" w:color="auto"/>
          <w:right w:val="single" w:sz="4" w:space="4" w:color="auto"/>
        </w:pBdr>
        <w:spacing w:line="360" w:lineRule="auto"/>
        <w:ind w:left="714" w:hanging="357"/>
        <w:rPr>
          <w:rFonts w:ascii="Arial" w:hAnsi="Arial" w:cs="Arial"/>
          <w:b w:val="0"/>
          <w:bCs w:val="0"/>
          <w:szCs w:val="24"/>
        </w:rPr>
      </w:pPr>
      <w:r w:rsidRPr="00482C39">
        <w:rPr>
          <w:rFonts w:cs="Arial" w:hint="cs"/>
          <w:b w:val="0"/>
          <w:bCs w:val="0"/>
          <w:szCs w:val="24"/>
          <w:rtl/>
        </w:rPr>
        <w:t>בני האוכלוסיי</w:t>
      </w:r>
      <w:r w:rsidRPr="00482C39">
        <w:rPr>
          <w:rFonts w:cs="Arial" w:hint="eastAsia"/>
          <w:b w:val="0"/>
          <w:bCs w:val="0"/>
          <w:szCs w:val="24"/>
          <w:rtl/>
        </w:rPr>
        <w:t>ה</w:t>
      </w:r>
      <w:r w:rsidRPr="00482C39">
        <w:rPr>
          <w:rFonts w:cs="Arial" w:hint="cs"/>
          <w:b w:val="0"/>
          <w:bCs w:val="0"/>
          <w:szCs w:val="24"/>
          <w:rtl/>
        </w:rPr>
        <w:t xml:space="preserve"> ממוצא </w:t>
      </w:r>
      <w:r w:rsidRPr="00482C39">
        <w:rPr>
          <w:rFonts w:cs="Arial"/>
          <w:b w:val="0"/>
          <w:bCs w:val="0"/>
          <w:szCs w:val="24"/>
          <w:rtl/>
        </w:rPr>
        <w:t xml:space="preserve">אתיופי </w:t>
      </w:r>
      <w:r w:rsidRPr="00482C39">
        <w:rPr>
          <w:rFonts w:cs="Arial" w:hint="cs"/>
          <w:szCs w:val="24"/>
          <w:rtl/>
        </w:rPr>
        <w:t>נישאים</w:t>
      </w:r>
      <w:r w:rsidRPr="00482C39">
        <w:rPr>
          <w:rFonts w:cs="Arial"/>
          <w:szCs w:val="24"/>
          <w:rtl/>
        </w:rPr>
        <w:t xml:space="preserve"> בגיל מבוגר</w:t>
      </w:r>
      <w:r w:rsidRPr="00482C39">
        <w:rPr>
          <w:rFonts w:cs="Arial"/>
          <w:b w:val="0"/>
          <w:bCs w:val="0"/>
          <w:szCs w:val="24"/>
          <w:rtl/>
        </w:rPr>
        <w:t xml:space="preserve"> יותר בהשוואה לכלל האוכלוסייה היהודית.</w:t>
      </w:r>
    </w:p>
    <w:p w:rsidR="000B720F" w:rsidRPr="00482C39" w:rsidRDefault="000B720F" w:rsidP="000B720F">
      <w:pPr>
        <w:numPr>
          <w:ilvl w:val="0"/>
          <w:numId w:val="9"/>
        </w:numPr>
        <w:pBdr>
          <w:left w:val="single" w:sz="4" w:space="1" w:color="auto"/>
          <w:right w:val="single" w:sz="4" w:space="4" w:color="auto"/>
        </w:pBdr>
        <w:spacing w:line="360" w:lineRule="auto"/>
        <w:ind w:left="714" w:hanging="357"/>
        <w:rPr>
          <w:rFonts w:ascii="Arial" w:hAnsi="Arial" w:cs="Arial"/>
          <w:szCs w:val="24"/>
        </w:rPr>
      </w:pPr>
      <w:r w:rsidRPr="00482C39">
        <w:rPr>
          <w:rFonts w:ascii="Arial" w:hAnsi="Arial" w:cs="Arial" w:hint="cs"/>
          <w:b w:val="0"/>
          <w:bCs w:val="0"/>
          <w:szCs w:val="24"/>
          <w:rtl/>
        </w:rPr>
        <w:t xml:space="preserve">88% </w:t>
      </w:r>
      <w:r w:rsidRPr="00482C39">
        <w:rPr>
          <w:rFonts w:ascii="Arial" w:hAnsi="Arial" w:cs="Arial"/>
          <w:b w:val="0"/>
          <w:bCs w:val="0"/>
          <w:szCs w:val="24"/>
          <w:rtl/>
        </w:rPr>
        <w:t>מהנישאים ממוצא אתיופי נישאו לבן/בת זוג מאותו המוצא, גברים יותר מנשים (</w:t>
      </w:r>
      <w:r w:rsidRPr="00482C39">
        <w:rPr>
          <w:rFonts w:ascii="Arial" w:hAnsi="Arial" w:cs="Arial" w:hint="cs"/>
          <w:b w:val="0"/>
          <w:bCs w:val="0"/>
          <w:szCs w:val="24"/>
          <w:rtl/>
        </w:rPr>
        <w:t>92</w:t>
      </w:r>
      <w:r w:rsidRPr="00482C39">
        <w:rPr>
          <w:rFonts w:ascii="Arial" w:hAnsi="Arial" w:cs="Arial"/>
          <w:b w:val="0"/>
          <w:bCs w:val="0"/>
          <w:szCs w:val="24"/>
          <w:rtl/>
        </w:rPr>
        <w:t>%</w:t>
      </w:r>
      <w:r w:rsidRPr="00482C39">
        <w:rPr>
          <w:rFonts w:ascii="Arial" w:hAnsi="Arial" w:cs="Arial" w:hint="cs"/>
          <w:b w:val="0"/>
          <w:bCs w:val="0"/>
          <w:szCs w:val="24"/>
          <w:rtl/>
        </w:rPr>
        <w:t xml:space="preserve"> ו-85</w:t>
      </w:r>
      <w:r w:rsidRPr="00482C39">
        <w:rPr>
          <w:rFonts w:ascii="Arial" w:hAnsi="Arial" w:cs="Arial"/>
          <w:b w:val="0"/>
          <w:bCs w:val="0"/>
          <w:szCs w:val="24"/>
          <w:rtl/>
        </w:rPr>
        <w:t>%</w:t>
      </w:r>
      <w:r w:rsidRPr="00482C39">
        <w:rPr>
          <w:rFonts w:ascii="Arial" w:hAnsi="Arial" w:cs="Arial" w:hint="cs"/>
          <w:b w:val="0"/>
          <w:bCs w:val="0"/>
          <w:szCs w:val="24"/>
          <w:rtl/>
        </w:rPr>
        <w:t>,</w:t>
      </w:r>
      <w:r w:rsidRPr="00482C39">
        <w:rPr>
          <w:rFonts w:ascii="Arial" w:hAnsi="Arial" w:cs="Arial"/>
          <w:b w:val="0"/>
          <w:bCs w:val="0"/>
          <w:szCs w:val="24"/>
          <w:rtl/>
        </w:rPr>
        <w:t xml:space="preserve"> בהתאמה).</w:t>
      </w:r>
    </w:p>
    <w:p w:rsidR="000B720F" w:rsidRPr="00482C39" w:rsidRDefault="000B720F" w:rsidP="00D93B4C">
      <w:pPr>
        <w:numPr>
          <w:ilvl w:val="0"/>
          <w:numId w:val="9"/>
        </w:numPr>
        <w:pBdr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714" w:hanging="357"/>
        <w:rPr>
          <w:rFonts w:cs="Arial"/>
          <w:b w:val="0"/>
          <w:bCs w:val="0"/>
          <w:szCs w:val="24"/>
        </w:rPr>
      </w:pPr>
      <w:r w:rsidRPr="00482C39">
        <w:rPr>
          <w:rFonts w:cs="Arial" w:hint="cs"/>
          <w:szCs w:val="24"/>
          <w:rtl/>
        </w:rPr>
        <w:t>שיעור הגירושין</w:t>
      </w:r>
      <w:r w:rsidRPr="00482C39">
        <w:rPr>
          <w:rFonts w:cs="Arial" w:hint="cs"/>
          <w:b w:val="0"/>
          <w:bCs w:val="0"/>
          <w:szCs w:val="24"/>
          <w:rtl/>
        </w:rPr>
        <w:t xml:space="preserve"> בקרב האוכלוסייה ממוצא אתיופי</w:t>
      </w:r>
      <w:r w:rsidR="00B37A0E">
        <w:rPr>
          <w:rFonts w:cs="Arial" w:hint="cs"/>
          <w:b w:val="0"/>
          <w:bCs w:val="0"/>
          <w:szCs w:val="24"/>
          <w:rtl/>
        </w:rPr>
        <w:t xml:space="preserve"> הוא</w:t>
      </w:r>
      <w:r w:rsidRPr="00482C39">
        <w:rPr>
          <w:rFonts w:cs="Arial" w:hint="cs"/>
          <w:b w:val="0"/>
          <w:bCs w:val="0"/>
          <w:szCs w:val="24"/>
          <w:rtl/>
        </w:rPr>
        <w:t xml:space="preserve"> יותר </w:t>
      </w:r>
      <w:r w:rsidR="00D93B4C">
        <w:rPr>
          <w:rFonts w:cs="Arial" w:hint="cs"/>
          <w:b w:val="0"/>
          <w:bCs w:val="0"/>
          <w:szCs w:val="24"/>
          <w:rtl/>
        </w:rPr>
        <w:t>מפי שניים מ</w:t>
      </w:r>
      <w:r w:rsidRPr="00482C39">
        <w:rPr>
          <w:rFonts w:cs="Arial" w:hint="cs"/>
          <w:b w:val="0"/>
          <w:bCs w:val="0"/>
          <w:szCs w:val="24"/>
          <w:rtl/>
        </w:rPr>
        <w:t>שיעור הגירושין באוכלוסייה היהודית (19</w:t>
      </w:r>
      <w:r w:rsidRPr="00482C39">
        <w:rPr>
          <w:rFonts w:cs="Arial"/>
          <w:b w:val="0"/>
          <w:bCs w:val="0"/>
          <w:szCs w:val="24"/>
          <w:rtl/>
        </w:rPr>
        <w:t xml:space="preserve"> מכל </w:t>
      </w:r>
      <w:r w:rsidRPr="00482C39">
        <w:rPr>
          <w:rFonts w:cs="Arial" w:hint="cs"/>
          <w:b w:val="0"/>
          <w:bCs w:val="0"/>
          <w:szCs w:val="24"/>
          <w:rtl/>
        </w:rPr>
        <w:t>אלף נשואים</w:t>
      </w:r>
      <w:r w:rsidRPr="00482C39">
        <w:rPr>
          <w:rFonts w:cs="Arial"/>
          <w:b w:val="0"/>
          <w:bCs w:val="0"/>
          <w:szCs w:val="24"/>
          <w:rtl/>
        </w:rPr>
        <w:t xml:space="preserve">, לעומת </w:t>
      </w:r>
      <w:r w:rsidRPr="00482C39">
        <w:rPr>
          <w:rFonts w:cs="Arial" w:hint="cs"/>
          <w:b w:val="0"/>
          <w:bCs w:val="0"/>
          <w:szCs w:val="24"/>
          <w:rtl/>
        </w:rPr>
        <w:t>9 מכל אלף</w:t>
      </w:r>
      <w:r w:rsidRPr="00482C39">
        <w:rPr>
          <w:rFonts w:cs="Arial"/>
          <w:b w:val="0"/>
          <w:bCs w:val="0"/>
          <w:szCs w:val="24"/>
          <w:rtl/>
        </w:rPr>
        <w:t xml:space="preserve"> בקרב כלל היהודים</w:t>
      </w:r>
      <w:r w:rsidRPr="00482C39">
        <w:rPr>
          <w:rFonts w:cs="Arial" w:hint="cs"/>
          <w:b w:val="0"/>
          <w:bCs w:val="0"/>
          <w:szCs w:val="24"/>
          <w:rtl/>
        </w:rPr>
        <w:t>)</w:t>
      </w:r>
      <w:r w:rsidRPr="00482C39">
        <w:rPr>
          <w:rFonts w:cs="Arial"/>
          <w:b w:val="0"/>
          <w:bCs w:val="0"/>
          <w:szCs w:val="24"/>
          <w:rtl/>
        </w:rPr>
        <w:t>.</w:t>
      </w:r>
    </w:p>
    <w:p w:rsidR="000B720F" w:rsidRPr="00AC75B4" w:rsidRDefault="000B720F" w:rsidP="00D93B4C">
      <w:pPr>
        <w:numPr>
          <w:ilvl w:val="0"/>
          <w:numId w:val="9"/>
        </w:numPr>
        <w:pBdr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714" w:hanging="357"/>
        <w:rPr>
          <w:rFonts w:cs="Arial"/>
          <w:b w:val="0"/>
          <w:bCs w:val="0"/>
          <w:szCs w:val="24"/>
        </w:rPr>
      </w:pPr>
      <w:r w:rsidRPr="00F34161">
        <w:rPr>
          <w:rFonts w:cs="Arial" w:hint="cs"/>
          <w:color w:val="17365D"/>
          <w:szCs w:val="24"/>
          <w:rtl/>
        </w:rPr>
        <w:t>לידות חי</w:t>
      </w:r>
      <w:r w:rsidRPr="00F34161">
        <w:rPr>
          <w:rFonts w:cs="Arial" w:hint="cs"/>
          <w:b w:val="0"/>
          <w:bCs w:val="0"/>
          <w:szCs w:val="24"/>
          <w:rtl/>
        </w:rPr>
        <w:t xml:space="preserve"> </w:t>
      </w:r>
      <w:r w:rsidRPr="00F34161">
        <w:rPr>
          <w:rFonts w:cs="Arial" w:hint="cs"/>
          <w:szCs w:val="24"/>
          <w:rtl/>
        </w:rPr>
        <w:t>-</w:t>
      </w:r>
      <w:r w:rsidRPr="00F34161">
        <w:rPr>
          <w:rFonts w:cs="Arial" w:hint="cs"/>
          <w:b w:val="0"/>
          <w:bCs w:val="0"/>
          <w:szCs w:val="24"/>
          <w:rtl/>
        </w:rPr>
        <w:t xml:space="preserve"> בשנת 201</w:t>
      </w:r>
      <w:r>
        <w:rPr>
          <w:rFonts w:cs="Arial" w:hint="cs"/>
          <w:b w:val="0"/>
          <w:bCs w:val="0"/>
          <w:szCs w:val="24"/>
          <w:rtl/>
        </w:rPr>
        <w:t>7</w:t>
      </w:r>
      <w:r w:rsidRPr="00F34161">
        <w:rPr>
          <w:rFonts w:cs="Arial" w:hint="cs"/>
          <w:b w:val="0"/>
          <w:bCs w:val="0"/>
          <w:szCs w:val="24"/>
          <w:rtl/>
        </w:rPr>
        <w:t xml:space="preserve"> נולדו 3,</w:t>
      </w:r>
      <w:r>
        <w:rPr>
          <w:rFonts w:cs="Arial" w:hint="cs"/>
          <w:b w:val="0"/>
          <w:bCs w:val="0"/>
          <w:szCs w:val="24"/>
          <w:rtl/>
        </w:rPr>
        <w:t>809</w:t>
      </w:r>
      <w:r w:rsidRPr="00F34161">
        <w:rPr>
          <w:rFonts w:cs="Arial" w:hint="cs"/>
          <w:b w:val="0"/>
          <w:bCs w:val="0"/>
          <w:szCs w:val="24"/>
          <w:rtl/>
        </w:rPr>
        <w:t xml:space="preserve"> תינוקות לנשים ממוצא אתיופי.</w:t>
      </w:r>
      <w:r w:rsidRPr="00F34161">
        <w:rPr>
          <w:rFonts w:ascii="Arial" w:hAnsi="Arial" w:cs="Arial"/>
          <w:b w:val="0"/>
          <w:bCs w:val="0"/>
          <w:szCs w:val="24"/>
          <w:rtl/>
        </w:rPr>
        <w:t xml:space="preserve"> </w:t>
      </w:r>
      <w:r w:rsidRPr="00F34161">
        <w:rPr>
          <w:rFonts w:cs="Arial" w:hint="cs"/>
          <w:b w:val="0"/>
          <w:bCs w:val="0"/>
          <w:szCs w:val="24"/>
          <w:rtl/>
        </w:rPr>
        <w:t xml:space="preserve">באותה שנה, מספר הילדים הממוצע שאישה ממוצא אתיופי צפויה ללדת במהלך חייה </w:t>
      </w:r>
      <w:r w:rsidR="00D93B4C" w:rsidRPr="00F34161">
        <w:rPr>
          <w:rFonts w:cs="Arial" w:hint="cs"/>
          <w:b w:val="0"/>
          <w:bCs w:val="0"/>
          <w:szCs w:val="24"/>
          <w:rtl/>
        </w:rPr>
        <w:t xml:space="preserve">היה </w:t>
      </w:r>
      <w:r w:rsidRPr="00F34161">
        <w:rPr>
          <w:rFonts w:cs="Arial" w:hint="cs"/>
          <w:b w:val="0"/>
          <w:bCs w:val="0"/>
          <w:szCs w:val="24"/>
          <w:rtl/>
        </w:rPr>
        <w:t>2.9</w:t>
      </w:r>
      <w:r>
        <w:rPr>
          <w:rFonts w:cs="Arial" w:hint="cs"/>
          <w:b w:val="0"/>
          <w:bCs w:val="0"/>
          <w:szCs w:val="24"/>
          <w:rtl/>
        </w:rPr>
        <w:t xml:space="preserve">7 </w:t>
      </w:r>
      <w:r w:rsidRPr="00F34161">
        <w:rPr>
          <w:rFonts w:cs="Arial" w:hint="cs"/>
          <w:b w:val="0"/>
          <w:bCs w:val="0"/>
          <w:szCs w:val="24"/>
          <w:rtl/>
        </w:rPr>
        <w:t>ילדים</w:t>
      </w:r>
      <w:r w:rsidRPr="00F34161">
        <w:rPr>
          <w:rFonts w:ascii="Arial" w:hAnsi="Arial" w:cs="Arial" w:hint="cs"/>
          <w:szCs w:val="24"/>
          <w:rtl/>
        </w:rPr>
        <w:t>.</w:t>
      </w:r>
    </w:p>
    <w:p w:rsidR="000B720F" w:rsidRDefault="000B720F" w:rsidP="009977AA">
      <w:pPr>
        <w:numPr>
          <w:ilvl w:val="0"/>
          <w:numId w:val="9"/>
        </w:numPr>
        <w:pBdr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714" w:hanging="357"/>
        <w:rPr>
          <w:rFonts w:ascii="Arial" w:hAnsi="Arial" w:cs="Arial"/>
          <w:b w:val="0"/>
          <w:bCs w:val="0"/>
          <w:szCs w:val="24"/>
        </w:rPr>
      </w:pPr>
      <w:r w:rsidRPr="00F34161">
        <w:rPr>
          <w:rFonts w:ascii="Arial" w:hAnsi="Arial" w:cs="Arial"/>
          <w:color w:val="17365D"/>
          <w:szCs w:val="24"/>
          <w:rtl/>
        </w:rPr>
        <w:t>אחוז המשפחות החד</w:t>
      </w:r>
      <w:r w:rsidRPr="00F34161">
        <w:rPr>
          <w:rFonts w:ascii="Arial" w:hAnsi="Arial" w:cs="Arial" w:hint="cs"/>
          <w:color w:val="17365D"/>
          <w:szCs w:val="24"/>
          <w:rtl/>
        </w:rPr>
        <w:t>-</w:t>
      </w:r>
      <w:r w:rsidRPr="00F34161">
        <w:rPr>
          <w:rFonts w:ascii="Arial" w:hAnsi="Arial" w:cs="Arial"/>
          <w:color w:val="17365D"/>
          <w:szCs w:val="24"/>
          <w:rtl/>
        </w:rPr>
        <w:t>הוריות</w:t>
      </w:r>
      <w:r w:rsidRPr="00F34161">
        <w:rPr>
          <w:rFonts w:ascii="Arial" w:hAnsi="Arial" w:cs="Arial"/>
          <w:b w:val="0"/>
          <w:bCs w:val="0"/>
          <w:szCs w:val="24"/>
          <w:rtl/>
        </w:rPr>
        <w:t xml:space="preserve"> בקרב המשפחות </w:t>
      </w:r>
      <w:r>
        <w:rPr>
          <w:rFonts w:ascii="Arial" w:hAnsi="Arial" w:cs="Arial" w:hint="cs"/>
          <w:b w:val="0"/>
          <w:bCs w:val="0"/>
          <w:szCs w:val="24"/>
          <w:rtl/>
        </w:rPr>
        <w:t xml:space="preserve">ממוצא </w:t>
      </w:r>
      <w:r w:rsidRPr="00F34161">
        <w:rPr>
          <w:rFonts w:ascii="Arial" w:hAnsi="Arial" w:cs="Arial"/>
          <w:b w:val="0"/>
          <w:bCs w:val="0"/>
          <w:szCs w:val="24"/>
          <w:rtl/>
        </w:rPr>
        <w:t>אתיופי גבוה במיוחד</w:t>
      </w:r>
      <w:r>
        <w:rPr>
          <w:rFonts w:ascii="Arial" w:hAnsi="Arial" w:cs="Arial" w:hint="cs"/>
          <w:b w:val="0"/>
          <w:bCs w:val="0"/>
          <w:szCs w:val="24"/>
          <w:rtl/>
        </w:rPr>
        <w:t xml:space="preserve"> -</w:t>
      </w:r>
      <w:r w:rsidRPr="00F34161">
        <w:rPr>
          <w:rFonts w:ascii="Arial" w:hAnsi="Arial" w:cs="Arial"/>
          <w:b w:val="0"/>
          <w:bCs w:val="0"/>
          <w:szCs w:val="24"/>
          <w:rtl/>
        </w:rPr>
        <w:t xml:space="preserve"> כ-</w:t>
      </w:r>
      <w:r>
        <w:rPr>
          <w:rFonts w:ascii="Arial" w:hAnsi="Arial" w:cs="Arial" w:hint="cs"/>
          <w:b w:val="0"/>
          <w:bCs w:val="0"/>
          <w:szCs w:val="24"/>
          <w:rtl/>
        </w:rPr>
        <w:t>26</w:t>
      </w:r>
      <w:r w:rsidRPr="00F34161">
        <w:rPr>
          <w:rFonts w:ascii="Arial" w:hAnsi="Arial" w:cs="Arial"/>
          <w:b w:val="0"/>
          <w:bCs w:val="0"/>
          <w:szCs w:val="24"/>
          <w:rtl/>
        </w:rPr>
        <w:t>%, יותר מפי שניים מאחוז המשפחות החד</w:t>
      </w:r>
      <w:r w:rsidR="009977AA">
        <w:rPr>
          <w:rFonts w:ascii="Arial" w:hAnsi="Arial" w:cs="Arial" w:hint="cs"/>
          <w:b w:val="0"/>
          <w:bCs w:val="0"/>
          <w:szCs w:val="24"/>
          <w:rtl/>
        </w:rPr>
        <w:t>-</w:t>
      </w:r>
      <w:r w:rsidRPr="00F34161">
        <w:rPr>
          <w:rFonts w:ascii="Arial" w:hAnsi="Arial" w:cs="Arial"/>
          <w:b w:val="0"/>
          <w:bCs w:val="0"/>
          <w:szCs w:val="24"/>
          <w:rtl/>
        </w:rPr>
        <w:t xml:space="preserve">הוריות בכלל </w:t>
      </w:r>
      <w:r w:rsidR="009977AA">
        <w:rPr>
          <w:rFonts w:ascii="Arial" w:hAnsi="Arial" w:cs="Arial" w:hint="cs"/>
          <w:b w:val="0"/>
          <w:bCs w:val="0"/>
          <w:szCs w:val="24"/>
          <w:rtl/>
        </w:rPr>
        <w:t>האוכלוסייה</w:t>
      </w:r>
      <w:r w:rsidRPr="00F34161">
        <w:rPr>
          <w:rFonts w:ascii="Arial" w:hAnsi="Arial" w:cs="Arial"/>
          <w:b w:val="0"/>
          <w:bCs w:val="0"/>
          <w:szCs w:val="24"/>
          <w:rtl/>
        </w:rPr>
        <w:t xml:space="preserve"> ובקרב המשפחות היהודיות והאחרות</w:t>
      </w:r>
      <w:r>
        <w:rPr>
          <w:rFonts w:ascii="Arial" w:hAnsi="Arial" w:cs="Arial" w:hint="cs"/>
          <w:b w:val="0"/>
          <w:bCs w:val="0"/>
          <w:szCs w:val="24"/>
          <w:rtl/>
        </w:rPr>
        <w:t xml:space="preserve"> (כ-12%)</w:t>
      </w:r>
      <w:r w:rsidRPr="00F34161">
        <w:rPr>
          <w:rFonts w:ascii="Arial" w:hAnsi="Arial" w:cs="Arial"/>
          <w:b w:val="0"/>
          <w:bCs w:val="0"/>
          <w:szCs w:val="24"/>
          <w:rtl/>
        </w:rPr>
        <w:t>.</w:t>
      </w:r>
    </w:p>
    <w:p w:rsidR="007C694E" w:rsidRPr="004E755B" w:rsidRDefault="007C694E" w:rsidP="009977AA">
      <w:pPr>
        <w:numPr>
          <w:ilvl w:val="0"/>
          <w:numId w:val="9"/>
        </w:numPr>
        <w:pBdr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714" w:hanging="357"/>
        <w:rPr>
          <w:rFonts w:ascii="Arial" w:hAnsi="Arial" w:cs="Arial"/>
          <w:b w:val="0"/>
          <w:bCs w:val="0"/>
          <w:spacing w:val="-4"/>
          <w:szCs w:val="24"/>
        </w:rPr>
      </w:pPr>
      <w:r w:rsidRPr="004E755B">
        <w:rPr>
          <w:rFonts w:ascii="Arial" w:hAnsi="Arial" w:cs="Arial" w:hint="cs"/>
          <w:b w:val="0"/>
          <w:bCs w:val="0"/>
          <w:spacing w:val="-4"/>
          <w:szCs w:val="24"/>
          <w:rtl/>
        </w:rPr>
        <w:t>בשנת הלימודים תשע"ז</w:t>
      </w:r>
      <w:r w:rsidRPr="004E755B">
        <w:rPr>
          <w:rFonts w:ascii="Arial" w:hAnsi="Arial" w:cs="Arial"/>
          <w:b w:val="0"/>
          <w:bCs w:val="0"/>
          <w:spacing w:val="-4"/>
          <w:szCs w:val="24"/>
          <w:rtl/>
        </w:rPr>
        <w:t xml:space="preserve"> (201</w:t>
      </w:r>
      <w:r w:rsidRPr="004E755B">
        <w:rPr>
          <w:rFonts w:ascii="Arial" w:hAnsi="Arial" w:cs="Arial" w:hint="cs"/>
          <w:b w:val="0"/>
          <w:bCs w:val="0"/>
          <w:spacing w:val="-4"/>
          <w:szCs w:val="24"/>
          <w:rtl/>
        </w:rPr>
        <w:t>6</w:t>
      </w:r>
      <w:r w:rsidRPr="004E755B">
        <w:rPr>
          <w:rFonts w:ascii="Arial" w:hAnsi="Arial" w:cs="Arial"/>
          <w:b w:val="0"/>
          <w:bCs w:val="0"/>
          <w:spacing w:val="-4"/>
          <w:szCs w:val="24"/>
          <w:rtl/>
        </w:rPr>
        <w:t>/</w:t>
      </w:r>
      <w:r w:rsidRPr="004E755B">
        <w:rPr>
          <w:rFonts w:ascii="Arial" w:hAnsi="Arial" w:cs="Arial" w:hint="cs"/>
          <w:b w:val="0"/>
          <w:bCs w:val="0"/>
          <w:spacing w:val="-4"/>
          <w:szCs w:val="24"/>
          <w:rtl/>
        </w:rPr>
        <w:t>17</w:t>
      </w:r>
      <w:r w:rsidRPr="004E755B">
        <w:rPr>
          <w:rFonts w:ascii="Arial" w:hAnsi="Arial" w:cs="Arial"/>
          <w:b w:val="0"/>
          <w:bCs w:val="0"/>
          <w:spacing w:val="-4"/>
          <w:szCs w:val="24"/>
          <w:rtl/>
        </w:rPr>
        <w:t>)</w:t>
      </w:r>
      <w:r w:rsidRPr="004E755B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 למדו בפיקוח הממלכתי-דתי 44.9% </w:t>
      </w:r>
      <w:r w:rsidRPr="004E755B">
        <w:rPr>
          <w:rFonts w:ascii="Arial" w:hAnsi="Arial" w:cs="Arial" w:hint="cs"/>
          <w:spacing w:val="-4"/>
          <w:szCs w:val="24"/>
          <w:rtl/>
        </w:rPr>
        <w:t xml:space="preserve">מהתלמידים </w:t>
      </w:r>
      <w:r w:rsidRPr="004E755B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ממוצא אתיופי (חינוך יסודי ועל-יסודי). שיעור זה נמצא במגמת ירידה בעשור האחרון (לעומת 57.2% בשנת הלימודים תשס"ז). </w:t>
      </w:r>
    </w:p>
    <w:p w:rsidR="007C694E" w:rsidRDefault="007C694E" w:rsidP="009977AA">
      <w:pPr>
        <w:numPr>
          <w:ilvl w:val="0"/>
          <w:numId w:val="9"/>
        </w:numPr>
        <w:pBdr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714" w:hanging="357"/>
        <w:rPr>
          <w:rFonts w:ascii="Arial" w:hAnsi="Arial" w:cs="Arial"/>
          <w:b w:val="0"/>
          <w:bCs w:val="0"/>
          <w:szCs w:val="24"/>
        </w:rPr>
      </w:pPr>
      <w:r w:rsidRPr="007C694E">
        <w:rPr>
          <w:rFonts w:ascii="Arial" w:hAnsi="Arial" w:cs="Arial" w:hint="cs"/>
          <w:b w:val="0"/>
          <w:bCs w:val="0"/>
          <w:szCs w:val="24"/>
          <w:rtl/>
        </w:rPr>
        <w:t xml:space="preserve">שיעור </w:t>
      </w:r>
      <w:r w:rsidRPr="004E755B">
        <w:rPr>
          <w:rFonts w:ascii="Arial" w:hAnsi="Arial" w:cs="Arial" w:hint="cs"/>
          <w:szCs w:val="24"/>
          <w:rtl/>
        </w:rPr>
        <w:t>הניגשים לבחינות הבגרות</w:t>
      </w:r>
      <w:r w:rsidRPr="007C694E">
        <w:rPr>
          <w:rFonts w:ascii="Arial" w:hAnsi="Arial" w:cs="Arial" w:hint="cs"/>
          <w:b w:val="0"/>
          <w:bCs w:val="0"/>
          <w:szCs w:val="24"/>
          <w:rtl/>
        </w:rPr>
        <w:t xml:space="preserve"> מבין תלמידי כיתות </w:t>
      </w:r>
      <w:proofErr w:type="spellStart"/>
      <w:r w:rsidRPr="007C694E">
        <w:rPr>
          <w:rFonts w:ascii="Arial" w:hAnsi="Arial" w:cs="Arial" w:hint="cs"/>
          <w:b w:val="0"/>
          <w:bCs w:val="0"/>
          <w:szCs w:val="24"/>
          <w:rtl/>
        </w:rPr>
        <w:t>יב</w:t>
      </w:r>
      <w:proofErr w:type="spellEnd"/>
      <w:r w:rsidRPr="007C694E">
        <w:rPr>
          <w:rFonts w:ascii="Arial" w:hAnsi="Arial" w:cs="Arial" w:hint="cs"/>
          <w:b w:val="0"/>
          <w:bCs w:val="0"/>
          <w:szCs w:val="24"/>
          <w:rtl/>
        </w:rPr>
        <w:t xml:space="preserve"> יוצאי אתיופיה הגיע ב-2017 ל-91.3% בהשוואה ל-94.5% בקרב כלל החינוך העברי.</w:t>
      </w:r>
    </w:p>
    <w:p w:rsidR="007C694E" w:rsidRDefault="007C694E" w:rsidP="00570053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714" w:hanging="357"/>
        <w:rPr>
          <w:rFonts w:ascii="Arial" w:hAnsi="Arial" w:cs="Arial"/>
          <w:b w:val="0"/>
          <w:bCs w:val="0"/>
          <w:szCs w:val="24"/>
        </w:rPr>
      </w:pPr>
      <w:r w:rsidRPr="006F5F01">
        <w:rPr>
          <w:rFonts w:asciiTheme="minorBidi" w:hAnsiTheme="minorBidi" w:cstheme="minorBidi"/>
          <w:b w:val="0"/>
          <w:bCs w:val="0"/>
          <w:spacing w:val="2"/>
          <w:szCs w:val="24"/>
          <w:rtl/>
        </w:rPr>
        <w:lastRenderedPageBreak/>
        <w:t xml:space="preserve">מספר </w:t>
      </w:r>
      <w:r w:rsidRPr="006F5F01">
        <w:rPr>
          <w:rFonts w:asciiTheme="minorBidi" w:hAnsiTheme="minorBidi" w:cstheme="minorBidi"/>
          <w:spacing w:val="2"/>
          <w:szCs w:val="24"/>
          <w:rtl/>
        </w:rPr>
        <w:t>הסטודנטים</w:t>
      </w:r>
      <w:r w:rsidRPr="006F5F01">
        <w:rPr>
          <w:rFonts w:asciiTheme="minorBidi" w:hAnsiTheme="minorBidi" w:cstheme="minorBidi"/>
          <w:b w:val="0"/>
          <w:bCs w:val="0"/>
          <w:spacing w:val="2"/>
          <w:szCs w:val="24"/>
          <w:rtl/>
        </w:rPr>
        <w:t xml:space="preserve"> יוצאי אתיופיה במוסדות להשכלה גבוהה</w:t>
      </w:r>
      <w:r w:rsidRPr="006F5F01">
        <w:rPr>
          <w:rStyle w:val="FootnoteReference"/>
          <w:rFonts w:asciiTheme="minorBidi" w:hAnsiTheme="minorBidi" w:cstheme="minorBidi"/>
          <w:b w:val="0"/>
          <w:bCs w:val="0"/>
          <w:spacing w:val="2"/>
          <w:szCs w:val="24"/>
          <w:rtl/>
        </w:rPr>
        <w:footnoteReference w:id="2"/>
      </w:r>
      <w:r w:rsidRPr="006F5F01">
        <w:rPr>
          <w:rFonts w:asciiTheme="minorBidi" w:hAnsiTheme="minorBidi" w:cstheme="minorBidi"/>
          <w:b w:val="0"/>
          <w:bCs w:val="0"/>
          <w:spacing w:val="2"/>
          <w:szCs w:val="24"/>
          <w:rtl/>
        </w:rPr>
        <w:t xml:space="preserve"> </w:t>
      </w:r>
      <w:r w:rsidRPr="006F5F01">
        <w:rPr>
          <w:rFonts w:asciiTheme="minorBidi" w:hAnsiTheme="minorBidi" w:cstheme="minorBidi" w:hint="cs"/>
          <w:b w:val="0"/>
          <w:bCs w:val="0"/>
          <w:spacing w:val="2"/>
          <w:szCs w:val="24"/>
          <w:rtl/>
        </w:rPr>
        <w:t xml:space="preserve">נמצא </w:t>
      </w:r>
      <w:r w:rsidRPr="006F5F01">
        <w:rPr>
          <w:rFonts w:asciiTheme="minorBidi" w:hAnsiTheme="minorBidi" w:cstheme="minorBidi"/>
          <w:b w:val="0"/>
          <w:bCs w:val="0"/>
          <w:spacing w:val="2"/>
          <w:szCs w:val="24"/>
          <w:rtl/>
        </w:rPr>
        <w:t>במגמת עלייה בשנים האחרונות, מ-</w:t>
      </w:r>
      <w:r w:rsidRPr="005579B3">
        <w:rPr>
          <w:rFonts w:asciiTheme="minorBidi" w:hAnsiTheme="minorBidi" w:cstheme="minorBidi"/>
          <w:b w:val="0"/>
          <w:bCs w:val="0"/>
          <w:szCs w:val="24"/>
          <w:rtl/>
        </w:rPr>
        <w:t xml:space="preserve">2,372 </w:t>
      </w:r>
      <w:proofErr w:type="spellStart"/>
      <w:r w:rsidRPr="00933F9A">
        <w:rPr>
          <w:rFonts w:asciiTheme="minorBidi" w:hAnsiTheme="minorBidi" w:cstheme="minorBidi"/>
          <w:b w:val="0"/>
          <w:bCs w:val="0"/>
          <w:szCs w:val="24"/>
          <w:rtl/>
        </w:rPr>
        <w:t>בתשע"ב</w:t>
      </w:r>
      <w:proofErr w:type="spellEnd"/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(2011/12)</w:t>
      </w:r>
      <w:r w:rsidRPr="00933F9A">
        <w:rPr>
          <w:rFonts w:asciiTheme="minorBidi" w:hAnsiTheme="minorBidi" w:cstheme="minorBidi"/>
          <w:b w:val="0"/>
          <w:bCs w:val="0"/>
          <w:szCs w:val="24"/>
          <w:rtl/>
        </w:rPr>
        <w:t xml:space="preserve"> ל-3</w:t>
      </w:r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>,</w:t>
      </w:r>
      <w:r w:rsidRPr="00933F9A">
        <w:rPr>
          <w:rFonts w:asciiTheme="minorBidi" w:hAnsiTheme="minorBidi" w:cstheme="minorBidi"/>
          <w:b w:val="0"/>
          <w:bCs w:val="0"/>
          <w:szCs w:val="24"/>
          <w:rtl/>
        </w:rPr>
        <w:t xml:space="preserve">291 </w:t>
      </w:r>
      <w:proofErr w:type="spellStart"/>
      <w:r w:rsidRPr="00933F9A">
        <w:rPr>
          <w:rFonts w:asciiTheme="minorBidi" w:hAnsiTheme="minorBidi" w:cstheme="minorBidi"/>
          <w:b w:val="0"/>
          <w:bCs w:val="0"/>
          <w:szCs w:val="24"/>
          <w:rtl/>
        </w:rPr>
        <w:t>בתשע"ח</w:t>
      </w:r>
      <w:proofErr w:type="spellEnd"/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(2017/18)</w:t>
      </w:r>
      <w:r w:rsidRPr="00933F9A">
        <w:rPr>
          <w:rFonts w:asciiTheme="minorBidi" w:hAnsiTheme="minorBidi" w:cstheme="minorBidi"/>
          <w:b w:val="0"/>
          <w:bCs w:val="0"/>
          <w:szCs w:val="24"/>
          <w:rtl/>
        </w:rPr>
        <w:t>.</w:t>
      </w:r>
    </w:p>
    <w:p w:rsidR="00CC67C0" w:rsidRPr="00CC67C0" w:rsidRDefault="00CC67C0" w:rsidP="00570053">
      <w:pPr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360" w:lineRule="auto"/>
        <w:ind w:left="714" w:hanging="357"/>
        <w:rPr>
          <w:rFonts w:asciiTheme="minorBidi" w:hAnsiTheme="minorBidi" w:cstheme="minorBidi"/>
          <w:b w:val="0"/>
          <w:bCs w:val="0"/>
          <w:szCs w:val="24"/>
        </w:rPr>
      </w:pPr>
      <w:r w:rsidRPr="006F5F01">
        <w:rPr>
          <w:rFonts w:asciiTheme="minorBidi" w:hAnsiTheme="minorBidi" w:cstheme="minorBidi"/>
          <w:szCs w:val="24"/>
          <w:rtl/>
        </w:rPr>
        <w:t>ההכנסה הכספית נטו</w:t>
      </w:r>
      <w:r w:rsidRPr="00CC67C0">
        <w:rPr>
          <w:rStyle w:val="FootnoteReference"/>
          <w:rFonts w:asciiTheme="minorBidi" w:hAnsiTheme="minorBidi" w:cstheme="minorBidi"/>
          <w:b w:val="0"/>
          <w:bCs w:val="0"/>
          <w:szCs w:val="24"/>
          <w:rtl/>
        </w:rPr>
        <w:footnoteReference w:id="3"/>
      </w:r>
      <w:r w:rsidRPr="00CC67C0">
        <w:rPr>
          <w:rFonts w:asciiTheme="minorBidi" w:hAnsiTheme="minorBidi" w:cstheme="minorBidi"/>
          <w:b w:val="0"/>
          <w:bCs w:val="0"/>
          <w:szCs w:val="24"/>
          <w:rtl/>
        </w:rPr>
        <w:t xml:space="preserve"> למשק בית בקרב יוצאי אתיופיה</w:t>
      </w:r>
      <w:r w:rsidRPr="00CC67C0">
        <w:rPr>
          <w:rStyle w:val="FootnoteReference"/>
          <w:rFonts w:asciiTheme="minorBidi" w:hAnsiTheme="minorBidi" w:cstheme="minorBidi"/>
          <w:b w:val="0"/>
          <w:bCs w:val="0"/>
          <w:szCs w:val="24"/>
          <w:rtl/>
        </w:rPr>
        <w:footnoteReference w:id="4"/>
      </w:r>
      <w:r w:rsidRPr="00CC67C0">
        <w:rPr>
          <w:rFonts w:asciiTheme="minorBidi" w:hAnsiTheme="minorBidi" w:cstheme="minorBidi"/>
          <w:b w:val="0"/>
          <w:bCs w:val="0"/>
          <w:szCs w:val="24"/>
          <w:rtl/>
        </w:rPr>
        <w:t xml:space="preserve"> הסתכמה ב-11,245 ש"ח לעומת 15,751 ש"ח בכלל משקי הבית באוכלוסייה. </w:t>
      </w:r>
      <w:r w:rsidRPr="006F5F01">
        <w:rPr>
          <w:rFonts w:asciiTheme="minorBidi" w:hAnsiTheme="minorBidi" w:cstheme="minorBidi"/>
          <w:szCs w:val="24"/>
          <w:rtl/>
        </w:rPr>
        <w:t>ההוצאה הכספית</w:t>
      </w:r>
      <w:r w:rsidRPr="00CC67C0">
        <w:rPr>
          <w:rStyle w:val="FootnoteReference"/>
          <w:rFonts w:asciiTheme="minorBidi" w:hAnsiTheme="minorBidi" w:cstheme="minorBidi"/>
          <w:b w:val="0"/>
          <w:bCs w:val="0"/>
          <w:szCs w:val="24"/>
          <w:rtl/>
        </w:rPr>
        <w:footnoteReference w:id="5"/>
      </w:r>
      <w:r w:rsidRPr="00CC67C0">
        <w:rPr>
          <w:rFonts w:asciiTheme="minorBidi" w:hAnsiTheme="minorBidi" w:cstheme="minorBidi"/>
          <w:b w:val="0"/>
          <w:bCs w:val="0"/>
          <w:szCs w:val="24"/>
          <w:rtl/>
        </w:rPr>
        <w:t xml:space="preserve"> עמדה על 7,037 ש"ח, לעומת 12,792 ש"ח בכלל האוכלוסייה.</w:t>
      </w:r>
    </w:p>
    <w:p w:rsidR="00E26214" w:rsidRPr="00A544DA" w:rsidRDefault="005361C4" w:rsidP="000B720F">
      <w:pPr>
        <w:spacing w:before="120" w:after="240"/>
        <w:rPr>
          <w:rFonts w:ascii="Arial" w:hAnsi="Arial" w:cs="Arial"/>
          <w:szCs w:val="24"/>
          <w:rtl/>
        </w:rPr>
      </w:pPr>
      <w:hyperlink r:id="rId9" w:history="1">
        <w:r w:rsidR="00A544DA" w:rsidRPr="00A544DA">
          <w:rPr>
            <w:rStyle w:val="Hyperlink"/>
            <w:rFonts w:ascii="Arial" w:hAnsi="Arial" w:cs="Arial" w:hint="cs"/>
            <w:szCs w:val="24"/>
            <w:rtl/>
          </w:rPr>
          <w:t>לנתוני התרשימים</w:t>
        </w:r>
      </w:hyperlink>
    </w:p>
    <w:p w:rsidR="00AF0C40" w:rsidRDefault="00AF0C40" w:rsidP="00243718">
      <w:pPr>
        <w:pStyle w:val="Heading2"/>
        <w:rPr>
          <w:rtl/>
        </w:rPr>
      </w:pPr>
      <w:r w:rsidRPr="00E573AE">
        <w:rPr>
          <w:rFonts w:hint="cs"/>
          <w:rtl/>
        </w:rPr>
        <w:t>אוכלוסייה</w:t>
      </w:r>
    </w:p>
    <w:p w:rsidR="00B96D09" w:rsidRPr="00767D0B" w:rsidRDefault="00B96D09" w:rsidP="00B96D09">
      <w:pPr>
        <w:spacing w:line="360" w:lineRule="auto"/>
        <w:rPr>
          <w:rFonts w:ascii="Arial" w:hAnsi="Arial" w:cs="Arial"/>
          <w:b w:val="0"/>
          <w:bCs w:val="0"/>
          <w:spacing w:val="2"/>
          <w:szCs w:val="24"/>
          <w:rtl/>
        </w:rPr>
      </w:pPr>
      <w:r w:rsidRPr="00E573AE">
        <w:rPr>
          <w:rFonts w:ascii="Arial" w:hAnsi="Arial" w:cs="Arial" w:hint="cs"/>
          <w:b w:val="0"/>
          <w:bCs w:val="0"/>
          <w:spacing w:val="2"/>
          <w:szCs w:val="24"/>
          <w:rtl/>
        </w:rPr>
        <w:t>בסוף שנת 201</w:t>
      </w:r>
      <w:r>
        <w:rPr>
          <w:rFonts w:ascii="Arial" w:hAnsi="Arial" w:cs="Arial" w:hint="cs"/>
          <w:b w:val="0"/>
          <w:bCs w:val="0"/>
          <w:spacing w:val="2"/>
          <w:szCs w:val="24"/>
          <w:rtl/>
        </w:rPr>
        <w:t>7</w:t>
      </w:r>
      <w:r w:rsidRPr="00E573AE">
        <w:rPr>
          <w:rFonts w:ascii="Arial" w:hAnsi="Arial" w:cs="Arial" w:hint="cs"/>
          <w:b w:val="0"/>
          <w:bCs w:val="0"/>
          <w:spacing w:val="2"/>
          <w:szCs w:val="24"/>
          <w:rtl/>
        </w:rPr>
        <w:t xml:space="preserve"> מנתה האוכלוסיי</w:t>
      </w:r>
      <w:r w:rsidRPr="00E573AE">
        <w:rPr>
          <w:rFonts w:ascii="Arial" w:hAnsi="Arial" w:cs="Arial" w:hint="eastAsia"/>
          <w:b w:val="0"/>
          <w:bCs w:val="0"/>
          <w:spacing w:val="2"/>
          <w:szCs w:val="24"/>
          <w:rtl/>
        </w:rPr>
        <w:t>ה</w:t>
      </w:r>
      <w:r w:rsidRPr="00E573AE">
        <w:rPr>
          <w:rFonts w:ascii="Arial" w:hAnsi="Arial" w:cs="Arial" w:hint="cs"/>
          <w:b w:val="0"/>
          <w:bCs w:val="0"/>
          <w:spacing w:val="2"/>
          <w:szCs w:val="24"/>
          <w:rtl/>
        </w:rPr>
        <w:t xml:space="preserve"> ממוצא אתיופי בישראל 14</w:t>
      </w:r>
      <w:r>
        <w:rPr>
          <w:rFonts w:ascii="Arial" w:hAnsi="Arial" w:cs="Arial" w:hint="cs"/>
          <w:b w:val="0"/>
          <w:bCs w:val="0"/>
          <w:spacing w:val="2"/>
          <w:szCs w:val="24"/>
          <w:rtl/>
        </w:rPr>
        <w:t>8</w:t>
      </w:r>
      <w:r w:rsidRPr="00E573AE">
        <w:rPr>
          <w:rFonts w:ascii="Arial" w:hAnsi="Arial" w:cs="Arial" w:hint="cs"/>
          <w:b w:val="0"/>
          <w:bCs w:val="0"/>
          <w:spacing w:val="2"/>
          <w:szCs w:val="24"/>
          <w:rtl/>
        </w:rPr>
        <w:t>.</w:t>
      </w:r>
      <w:r>
        <w:rPr>
          <w:rFonts w:ascii="Arial" w:hAnsi="Arial" w:cs="Arial" w:hint="cs"/>
          <w:b w:val="0"/>
          <w:bCs w:val="0"/>
          <w:spacing w:val="2"/>
          <w:szCs w:val="24"/>
          <w:rtl/>
        </w:rPr>
        <w:t>7</w:t>
      </w:r>
      <w:r w:rsidRPr="00E573AE">
        <w:rPr>
          <w:rFonts w:ascii="Arial" w:hAnsi="Arial" w:cs="Arial" w:hint="cs"/>
          <w:b w:val="0"/>
          <w:bCs w:val="0"/>
          <w:spacing w:val="2"/>
          <w:szCs w:val="24"/>
          <w:rtl/>
        </w:rPr>
        <w:t xml:space="preserve"> אלף תושבים, </w:t>
      </w:r>
      <w:r>
        <w:rPr>
          <w:rFonts w:ascii="Arial" w:hAnsi="Arial" w:cs="Arial" w:hint="cs"/>
          <w:b w:val="0"/>
          <w:bCs w:val="0"/>
          <w:spacing w:val="2"/>
          <w:szCs w:val="24"/>
          <w:rtl/>
        </w:rPr>
        <w:t>87.0</w:t>
      </w:r>
      <w:r w:rsidRPr="00E573AE">
        <w:rPr>
          <w:rFonts w:ascii="Arial" w:hAnsi="Arial" w:cs="Arial" w:hint="cs"/>
          <w:b w:val="0"/>
          <w:bCs w:val="0"/>
          <w:spacing w:val="2"/>
          <w:szCs w:val="24"/>
          <w:rtl/>
        </w:rPr>
        <w:t xml:space="preserve"> אלף ילידי אתיופיה</w:t>
      </w:r>
      <w:r>
        <w:rPr>
          <w:rFonts w:ascii="Arial" w:hAnsi="Arial" w:cs="Arial" w:hint="cs"/>
          <w:b w:val="0"/>
          <w:bCs w:val="0"/>
          <w:spacing w:val="2"/>
          <w:szCs w:val="24"/>
          <w:rtl/>
        </w:rPr>
        <w:t xml:space="preserve"> (כ-59%)</w:t>
      </w:r>
      <w:r w:rsidRPr="00E573AE">
        <w:rPr>
          <w:rFonts w:ascii="Arial" w:hAnsi="Arial" w:cs="Arial" w:hint="cs"/>
          <w:b w:val="0"/>
          <w:bCs w:val="0"/>
          <w:spacing w:val="2"/>
          <w:szCs w:val="24"/>
          <w:rtl/>
        </w:rPr>
        <w:t xml:space="preserve"> ו-</w:t>
      </w:r>
      <w:r>
        <w:rPr>
          <w:rFonts w:ascii="Arial" w:hAnsi="Arial" w:cs="Arial" w:hint="cs"/>
          <w:b w:val="0"/>
          <w:bCs w:val="0"/>
          <w:spacing w:val="-2"/>
          <w:szCs w:val="24"/>
          <w:rtl/>
        </w:rPr>
        <w:t>61.7</w:t>
      </w:r>
      <w:r w:rsidRPr="00E573AE">
        <w:rPr>
          <w:rFonts w:ascii="Arial" w:hAnsi="Arial" w:cs="Arial" w:hint="cs"/>
          <w:b w:val="0"/>
          <w:bCs w:val="0"/>
          <w:szCs w:val="24"/>
          <w:rtl/>
        </w:rPr>
        <w:t xml:space="preserve"> אלף ילידי ישראל שאביהם נולד באתיופיה</w:t>
      </w:r>
      <w:r>
        <w:rPr>
          <w:rFonts w:ascii="Arial" w:hAnsi="Arial" w:cs="Arial" w:hint="cs"/>
          <w:b w:val="0"/>
          <w:bCs w:val="0"/>
          <w:szCs w:val="24"/>
          <w:rtl/>
        </w:rPr>
        <w:t xml:space="preserve"> (כ-41%)</w:t>
      </w:r>
      <w:r w:rsidRPr="00E573AE">
        <w:rPr>
          <w:rFonts w:ascii="Arial" w:hAnsi="Arial" w:cs="Arial" w:hint="cs"/>
          <w:b w:val="0"/>
          <w:bCs w:val="0"/>
          <w:color w:val="000080"/>
          <w:szCs w:val="24"/>
          <w:rtl/>
        </w:rPr>
        <w:t>.</w:t>
      </w:r>
      <w:r w:rsidRPr="00E573AE">
        <w:rPr>
          <w:rFonts w:ascii="Arial" w:hAnsi="Arial" w:cs="Arial"/>
          <w:b w:val="0"/>
          <w:bCs w:val="0"/>
          <w:color w:val="000080"/>
          <w:szCs w:val="24"/>
          <w:rtl/>
        </w:rPr>
        <w:t xml:space="preserve"> </w:t>
      </w:r>
    </w:p>
    <w:p w:rsidR="00B96D09" w:rsidRPr="00B96D09" w:rsidRDefault="009977AA" w:rsidP="00B96D09">
      <w:pPr>
        <w:pStyle w:val="Heading3"/>
        <w:spacing w:before="120"/>
        <w:rPr>
          <w:rtl/>
        </w:rPr>
      </w:pPr>
      <w:r>
        <w:rPr>
          <w:rFonts w:hint="cs"/>
          <w:rtl/>
        </w:rPr>
        <w:t>ה</w:t>
      </w:r>
      <w:r w:rsidR="00B96D09" w:rsidRPr="00B96D09">
        <w:rPr>
          <w:rFonts w:hint="cs"/>
          <w:rtl/>
        </w:rPr>
        <w:t>עלייה מאתיופיה</w:t>
      </w:r>
    </w:p>
    <w:p w:rsidR="00B96D09" w:rsidRPr="00767D0B" w:rsidRDefault="00B96D09" w:rsidP="00B96D09">
      <w:pPr>
        <w:spacing w:line="360" w:lineRule="auto"/>
        <w:rPr>
          <w:rFonts w:ascii="Arial" w:hAnsi="Arial" w:cs="Arial"/>
          <w:b w:val="0"/>
          <w:bCs w:val="0"/>
          <w:spacing w:val="2"/>
          <w:szCs w:val="24"/>
          <w:rtl/>
        </w:rPr>
      </w:pPr>
      <w:r w:rsidRPr="00767D0B">
        <w:rPr>
          <w:rFonts w:ascii="Arial" w:hAnsi="Arial" w:cs="Arial" w:hint="cs"/>
          <w:b w:val="0"/>
          <w:bCs w:val="0"/>
          <w:spacing w:val="2"/>
          <w:szCs w:val="24"/>
          <w:rtl/>
        </w:rPr>
        <w:t xml:space="preserve">מרבית העולים </w:t>
      </w:r>
      <w:r>
        <w:rPr>
          <w:rFonts w:ascii="Arial" w:hAnsi="Arial" w:cs="Arial" w:hint="cs"/>
          <w:b w:val="0"/>
          <w:bCs w:val="0"/>
          <w:spacing w:val="2"/>
          <w:szCs w:val="24"/>
          <w:rtl/>
        </w:rPr>
        <w:t>מאתיופיה עלו</w:t>
      </w:r>
      <w:r w:rsidRPr="00767D0B">
        <w:rPr>
          <w:rFonts w:ascii="Arial" w:hAnsi="Arial" w:cs="Arial" w:hint="cs"/>
          <w:b w:val="0"/>
          <w:bCs w:val="0"/>
          <w:spacing w:val="2"/>
          <w:szCs w:val="24"/>
          <w:rtl/>
        </w:rPr>
        <w:t xml:space="preserve"> בשני גלי עלייה מרכזיים, הגל הראשון בשנות ה-80 ("מבצע משה") והגל השני בשנות ה-90 ("מבצע שלמה")</w:t>
      </w:r>
      <w:r>
        <w:rPr>
          <w:rFonts w:ascii="Arial" w:hAnsi="Arial" w:cs="Arial" w:hint="cs"/>
          <w:b w:val="0"/>
          <w:bCs w:val="0"/>
          <w:spacing w:val="2"/>
          <w:szCs w:val="24"/>
          <w:rtl/>
        </w:rPr>
        <w:t>.</w:t>
      </w:r>
      <w:r w:rsidRPr="00767D0B">
        <w:rPr>
          <w:rFonts w:ascii="Arial" w:hAnsi="Arial" w:cs="Arial" w:hint="cs"/>
          <w:b w:val="0"/>
          <w:bCs w:val="0"/>
          <w:spacing w:val="2"/>
          <w:szCs w:val="24"/>
          <w:rtl/>
        </w:rPr>
        <w:t xml:space="preserve"> בשנים האחרונות הצטמצמה העלייה מאתיופיה. </w:t>
      </w:r>
    </w:p>
    <w:p w:rsidR="00B96D09" w:rsidRDefault="00B96D09" w:rsidP="009977AA">
      <w:pPr>
        <w:spacing w:line="360" w:lineRule="auto"/>
        <w:rPr>
          <w:rFonts w:ascii="Arial" w:hAnsi="Arial" w:cs="Arial"/>
          <w:b w:val="0"/>
          <w:bCs w:val="0"/>
          <w:spacing w:val="2"/>
          <w:szCs w:val="24"/>
          <w:rtl/>
        </w:rPr>
      </w:pPr>
      <w:r w:rsidRPr="00E573AE">
        <w:rPr>
          <w:rFonts w:ascii="Arial" w:hAnsi="Arial" w:cs="Arial"/>
          <w:b w:val="0"/>
          <w:bCs w:val="0"/>
          <w:spacing w:val="-4"/>
          <w:szCs w:val="24"/>
          <w:rtl/>
        </w:rPr>
        <w:t>בשנת 201</w:t>
      </w:r>
      <w:r>
        <w:rPr>
          <w:rFonts w:ascii="Arial" w:hAnsi="Arial" w:cs="Arial" w:hint="cs"/>
          <w:b w:val="0"/>
          <w:bCs w:val="0"/>
          <w:spacing w:val="-4"/>
          <w:szCs w:val="24"/>
          <w:rtl/>
        </w:rPr>
        <w:t>7</w:t>
      </w:r>
      <w:r w:rsidRPr="00E573AE">
        <w:rPr>
          <w:rFonts w:ascii="Arial" w:hAnsi="Arial" w:cs="Arial"/>
          <w:b w:val="0"/>
          <w:bCs w:val="0"/>
          <w:spacing w:val="-4"/>
          <w:szCs w:val="24"/>
          <w:rtl/>
        </w:rPr>
        <w:t xml:space="preserve"> הגיעו </w:t>
      </w:r>
      <w:r w:rsidRPr="00E573AE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מאתיופיה </w:t>
      </w:r>
      <w:r w:rsidRPr="00E573AE">
        <w:rPr>
          <w:rFonts w:ascii="Arial" w:hAnsi="Arial" w:cs="Arial"/>
          <w:b w:val="0"/>
          <w:bCs w:val="0"/>
          <w:spacing w:val="-4"/>
          <w:szCs w:val="24"/>
          <w:rtl/>
        </w:rPr>
        <w:t xml:space="preserve">לישראל </w:t>
      </w:r>
      <w:r>
        <w:rPr>
          <w:rFonts w:ascii="Arial" w:hAnsi="Arial" w:cs="Arial" w:hint="cs"/>
          <w:b w:val="0"/>
          <w:bCs w:val="0"/>
          <w:spacing w:val="-4"/>
          <w:szCs w:val="24"/>
          <w:rtl/>
        </w:rPr>
        <w:t>1,467</w:t>
      </w:r>
      <w:r w:rsidRPr="00E573AE">
        <w:rPr>
          <w:rFonts w:ascii="Arial" w:hAnsi="Arial" w:cs="Arial"/>
          <w:b w:val="0"/>
          <w:bCs w:val="0"/>
          <w:spacing w:val="-4"/>
          <w:szCs w:val="24"/>
          <w:rtl/>
        </w:rPr>
        <w:t xml:space="preserve"> </w:t>
      </w:r>
      <w:r w:rsidRPr="00E573AE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איש (מהם </w:t>
      </w:r>
      <w:r>
        <w:rPr>
          <w:rFonts w:ascii="Arial" w:hAnsi="Arial" w:cs="Arial" w:hint="cs"/>
          <w:b w:val="0"/>
          <w:bCs w:val="0"/>
          <w:spacing w:val="-4"/>
          <w:szCs w:val="24"/>
          <w:rtl/>
        </w:rPr>
        <w:t>37</w:t>
      </w:r>
      <w:r w:rsidRPr="00E573AE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 </w:t>
      </w:r>
      <w:r w:rsidRPr="00E573AE">
        <w:rPr>
          <w:rFonts w:ascii="Arial" w:hAnsi="Arial" w:cs="Arial"/>
          <w:b w:val="0"/>
          <w:bCs w:val="0"/>
          <w:spacing w:val="-2"/>
          <w:szCs w:val="24"/>
          <w:rtl/>
        </w:rPr>
        <w:t>עולים</w:t>
      </w:r>
      <w:r w:rsidRPr="00E573AE">
        <w:rPr>
          <w:rFonts w:ascii="Arial" w:hAnsi="Arial" w:cs="Arial" w:hint="cs"/>
          <w:b w:val="0"/>
          <w:bCs w:val="0"/>
          <w:spacing w:val="-2"/>
          <w:szCs w:val="24"/>
          <w:rtl/>
        </w:rPr>
        <w:t xml:space="preserve"> ו-</w:t>
      </w:r>
      <w:r>
        <w:rPr>
          <w:rFonts w:ascii="Arial" w:hAnsi="Arial" w:cs="Arial" w:hint="cs"/>
          <w:b w:val="0"/>
          <w:bCs w:val="0"/>
          <w:spacing w:val="-2"/>
          <w:szCs w:val="24"/>
          <w:rtl/>
        </w:rPr>
        <w:t>1,430</w:t>
      </w:r>
      <w:r w:rsidRPr="00E573AE">
        <w:rPr>
          <w:rFonts w:ascii="Arial" w:hAnsi="Arial" w:cs="Arial" w:hint="cs"/>
          <w:b w:val="0"/>
          <w:bCs w:val="0"/>
          <w:spacing w:val="-2"/>
          <w:szCs w:val="24"/>
          <w:rtl/>
        </w:rPr>
        <w:t xml:space="preserve"> דרך איחוד משפחות)</w:t>
      </w:r>
      <w:r w:rsidRPr="00E573AE">
        <w:rPr>
          <w:rFonts w:ascii="Arial" w:hAnsi="Arial" w:cs="Arial"/>
          <w:b w:val="0"/>
          <w:bCs w:val="0"/>
          <w:spacing w:val="-2"/>
          <w:szCs w:val="24"/>
          <w:rtl/>
        </w:rPr>
        <w:t>.</w:t>
      </w:r>
      <w:r w:rsidRPr="00E573AE">
        <w:rPr>
          <w:rFonts w:ascii="Arial" w:hAnsi="Arial" w:cs="Arial" w:hint="cs"/>
          <w:b w:val="0"/>
          <w:bCs w:val="0"/>
          <w:spacing w:val="-2"/>
          <w:szCs w:val="24"/>
          <w:rtl/>
        </w:rPr>
        <w:t xml:space="preserve"> </w:t>
      </w:r>
      <w:r w:rsidRPr="00E573AE">
        <w:rPr>
          <w:rFonts w:ascii="Arial" w:hAnsi="Arial" w:cs="Arial"/>
          <w:b w:val="0"/>
          <w:bCs w:val="0"/>
          <w:spacing w:val="-4"/>
          <w:szCs w:val="24"/>
          <w:rtl/>
        </w:rPr>
        <w:t xml:space="preserve">במסגרת קיום החלטת הממשלה בנושא </w:t>
      </w:r>
      <w:r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בני </w:t>
      </w:r>
      <w:proofErr w:type="spellStart"/>
      <w:r w:rsidRPr="00E573AE">
        <w:rPr>
          <w:rFonts w:ascii="Arial" w:hAnsi="Arial" w:cs="Arial"/>
          <w:b w:val="0"/>
          <w:bCs w:val="0"/>
          <w:spacing w:val="-4"/>
          <w:szCs w:val="24"/>
          <w:rtl/>
        </w:rPr>
        <w:t>הפלשמורה</w:t>
      </w:r>
      <w:proofErr w:type="spellEnd"/>
      <w:r w:rsidRPr="00E573AE">
        <w:rPr>
          <w:rFonts w:ascii="Arial" w:hAnsi="Arial" w:cs="Arial"/>
          <w:b w:val="0"/>
          <w:bCs w:val="0"/>
          <w:spacing w:val="-4"/>
          <w:szCs w:val="24"/>
          <w:rtl/>
        </w:rPr>
        <w:t>, הגיעו לישראל באיחוד משפחות</w:t>
      </w:r>
      <w:r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 1,430 איש בשנת 2017, </w:t>
      </w:r>
      <w:r w:rsidRPr="00E573AE">
        <w:rPr>
          <w:rFonts w:ascii="Arial" w:hAnsi="Arial" w:cs="Arial"/>
          <w:b w:val="0"/>
          <w:bCs w:val="0"/>
          <w:spacing w:val="-4"/>
          <w:szCs w:val="24"/>
          <w:rtl/>
        </w:rPr>
        <w:t xml:space="preserve"> 174 </w:t>
      </w:r>
      <w:r w:rsidRPr="00E573AE">
        <w:rPr>
          <w:rFonts w:ascii="Arial" w:hAnsi="Arial" w:cs="Arial" w:hint="cs"/>
          <w:b w:val="0"/>
          <w:bCs w:val="0"/>
          <w:spacing w:val="-4"/>
          <w:szCs w:val="24"/>
          <w:rtl/>
        </w:rPr>
        <w:t>איש</w:t>
      </w:r>
      <w:r w:rsidRPr="00E573AE">
        <w:rPr>
          <w:rFonts w:ascii="Arial" w:hAnsi="Arial" w:cs="Arial"/>
          <w:b w:val="0"/>
          <w:bCs w:val="0"/>
          <w:spacing w:val="-4"/>
          <w:szCs w:val="24"/>
          <w:rtl/>
        </w:rPr>
        <w:t xml:space="preserve"> בשנת 2016 ו-120 </w:t>
      </w:r>
      <w:r w:rsidRPr="00E573AE">
        <w:rPr>
          <w:rFonts w:ascii="Arial" w:hAnsi="Arial" w:cs="Arial" w:hint="cs"/>
          <w:b w:val="0"/>
          <w:bCs w:val="0"/>
          <w:spacing w:val="-4"/>
          <w:szCs w:val="24"/>
          <w:rtl/>
        </w:rPr>
        <w:t>איש</w:t>
      </w:r>
      <w:r w:rsidRPr="00E573AE">
        <w:rPr>
          <w:rFonts w:ascii="Arial" w:hAnsi="Arial" w:cs="Arial"/>
          <w:b w:val="0"/>
          <w:bCs w:val="0"/>
          <w:spacing w:val="-4"/>
          <w:szCs w:val="24"/>
          <w:rtl/>
        </w:rPr>
        <w:t xml:space="preserve"> במהלך 2015.</w:t>
      </w:r>
      <w:r w:rsidRPr="00E573AE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 </w:t>
      </w:r>
    </w:p>
    <w:p w:rsidR="00B96D09" w:rsidRPr="00020235" w:rsidRDefault="00B96D09" w:rsidP="00A1635B">
      <w:pPr>
        <w:spacing w:before="120" w:line="360" w:lineRule="auto"/>
        <w:jc w:val="center"/>
        <w:rPr>
          <w:rFonts w:ascii="Arial" w:hAnsi="Arial" w:cs="Arial"/>
          <w:b w:val="0"/>
          <w:bCs w:val="0"/>
          <w:spacing w:val="-4"/>
          <w:szCs w:val="24"/>
        </w:rPr>
      </w:pPr>
      <w:r w:rsidRPr="00020235">
        <w:rPr>
          <w:rFonts w:ascii="Arial" w:hAnsi="Arial" w:cs="Arial" w:hint="cs"/>
          <w:szCs w:val="24"/>
          <w:rtl/>
        </w:rPr>
        <w:t xml:space="preserve">תרשים 1 - </w:t>
      </w:r>
      <w:r w:rsidRPr="00020235">
        <w:rPr>
          <w:rFonts w:ascii="Arial" w:hAnsi="Arial" w:cs="Arial"/>
          <w:spacing w:val="-4"/>
          <w:szCs w:val="24"/>
          <w:rtl/>
        </w:rPr>
        <w:t>עולים מאתיופיה</w:t>
      </w:r>
      <w:r w:rsidR="009977AA">
        <w:rPr>
          <w:rFonts w:ascii="Arial" w:hAnsi="Arial" w:cs="Arial" w:hint="cs"/>
          <w:spacing w:val="-4"/>
          <w:szCs w:val="24"/>
          <w:rtl/>
        </w:rPr>
        <w:t>,</w:t>
      </w:r>
      <w:r w:rsidRPr="00020235">
        <w:rPr>
          <w:rFonts w:ascii="Arial" w:hAnsi="Arial" w:cs="Arial" w:hint="cs"/>
          <w:spacing w:val="-4"/>
          <w:szCs w:val="24"/>
          <w:rtl/>
        </w:rPr>
        <w:t xml:space="preserve"> 201</w:t>
      </w:r>
      <w:r>
        <w:rPr>
          <w:rFonts w:ascii="Arial" w:hAnsi="Arial" w:cs="Arial" w:hint="cs"/>
          <w:spacing w:val="-4"/>
          <w:szCs w:val="24"/>
          <w:rtl/>
        </w:rPr>
        <w:t>7</w:t>
      </w:r>
      <w:r w:rsidRPr="00020235">
        <w:rPr>
          <w:rFonts w:ascii="Arial" w:hAnsi="Arial" w:cs="Arial" w:hint="cs"/>
          <w:spacing w:val="-4"/>
          <w:szCs w:val="24"/>
          <w:rtl/>
        </w:rPr>
        <w:t>-1984,</w:t>
      </w:r>
      <w:r w:rsidRPr="00020235">
        <w:rPr>
          <w:rFonts w:ascii="Arial" w:hAnsi="Arial" w:cs="Arial" w:hint="cs"/>
          <w:szCs w:val="24"/>
          <w:rtl/>
        </w:rPr>
        <w:t xml:space="preserve"> מספרים מוחלטים</w:t>
      </w:r>
    </w:p>
    <w:p w:rsidR="00B96D09" w:rsidRDefault="00B96D09" w:rsidP="00B96D09">
      <w:pPr>
        <w:jc w:val="center"/>
        <w:rPr>
          <w:rFonts w:ascii="Arial" w:hAnsi="Arial" w:cs="Arial"/>
          <w:color w:val="215868"/>
        </w:rPr>
      </w:pPr>
      <w:r>
        <w:rPr>
          <w:noProof/>
          <w:lang w:eastAsia="en-US"/>
        </w:rPr>
        <w:drawing>
          <wp:inline distT="0" distB="0" distL="0" distR="0" wp14:anchorId="066E3F8E" wp14:editId="4E88EB19">
            <wp:extent cx="4867275" cy="2876550"/>
            <wp:effectExtent l="0" t="0" r="9525" b="19050"/>
            <wp:docPr id="7" name="Chart 4" descr="באלפים" title="תרשים 1 - עולים מאתיופיה, 2017-1984, מספרים מוחלטים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6D09" w:rsidRPr="001D00E8" w:rsidRDefault="00B96D09" w:rsidP="00442965">
      <w:pPr>
        <w:spacing w:before="60"/>
        <w:ind w:left="1162"/>
        <w:rPr>
          <w:rFonts w:ascii="Arial" w:hAnsi="Arial" w:cs="Arial"/>
          <w:b w:val="0"/>
          <w:bCs w:val="0"/>
          <w:szCs w:val="24"/>
          <w:rtl/>
        </w:rPr>
      </w:pPr>
      <w:r w:rsidRPr="001D00E8">
        <w:rPr>
          <w:rFonts w:ascii="Arial" w:hAnsi="Arial" w:cs="Arial"/>
          <w:b w:val="0"/>
          <w:bCs w:val="0"/>
          <w:szCs w:val="24"/>
          <w:rtl/>
        </w:rPr>
        <w:t xml:space="preserve">* בשנת </w:t>
      </w:r>
      <w:r w:rsidRPr="001D00E8">
        <w:rPr>
          <w:rFonts w:ascii="Arial" w:hAnsi="Arial" w:cs="Arial" w:hint="cs"/>
          <w:b w:val="0"/>
          <w:bCs w:val="0"/>
          <w:szCs w:val="24"/>
          <w:rtl/>
        </w:rPr>
        <w:t>2017</w:t>
      </w:r>
      <w:r w:rsidRPr="001D00E8">
        <w:rPr>
          <w:rFonts w:ascii="Arial" w:hAnsi="Arial" w:cs="Arial"/>
          <w:b w:val="0"/>
          <w:bCs w:val="0"/>
          <w:szCs w:val="24"/>
          <w:rtl/>
        </w:rPr>
        <w:t xml:space="preserve">, </w:t>
      </w:r>
      <w:r w:rsidRPr="001D00E8">
        <w:rPr>
          <w:rFonts w:ascii="Arial" w:hAnsi="Arial" w:cs="Arial" w:hint="cs"/>
          <w:b w:val="0"/>
          <w:bCs w:val="0"/>
          <w:szCs w:val="24"/>
          <w:rtl/>
        </w:rPr>
        <w:t>97</w:t>
      </w:r>
      <w:r w:rsidRPr="001D00E8">
        <w:rPr>
          <w:rFonts w:ascii="Arial" w:hAnsi="Arial" w:cs="Arial"/>
          <w:b w:val="0"/>
          <w:bCs w:val="0"/>
          <w:szCs w:val="24"/>
          <w:rtl/>
        </w:rPr>
        <w:t xml:space="preserve">% </w:t>
      </w:r>
      <w:r w:rsidR="00531131" w:rsidRPr="001D00E8">
        <w:rPr>
          <w:rFonts w:ascii="Arial" w:hAnsi="Arial" w:cs="Arial" w:hint="cs"/>
          <w:b w:val="0"/>
          <w:bCs w:val="0"/>
          <w:szCs w:val="24"/>
          <w:rtl/>
        </w:rPr>
        <w:t xml:space="preserve">מהעולים </w:t>
      </w:r>
      <w:r w:rsidRPr="001D00E8">
        <w:rPr>
          <w:rFonts w:ascii="Arial" w:hAnsi="Arial" w:cs="Arial"/>
          <w:b w:val="0"/>
          <w:bCs w:val="0"/>
          <w:szCs w:val="24"/>
          <w:rtl/>
        </w:rPr>
        <w:t>הגיעו במסגרת איחוד משפחות</w:t>
      </w:r>
      <w:r w:rsidRPr="001D00E8">
        <w:rPr>
          <w:rFonts w:ascii="Arial" w:hAnsi="Arial" w:cs="Arial" w:hint="cs"/>
          <w:b w:val="0"/>
          <w:bCs w:val="0"/>
          <w:szCs w:val="24"/>
          <w:rtl/>
        </w:rPr>
        <w:t>.</w:t>
      </w:r>
    </w:p>
    <w:p w:rsidR="00B96D09" w:rsidRDefault="00B96D09" w:rsidP="00B96D09">
      <w:pPr>
        <w:bidi w:val="0"/>
        <w:rPr>
          <w:rFonts w:ascii="Arial" w:hAnsi="Arial" w:cs="Arial"/>
          <w:color w:val="215868"/>
          <w:rtl/>
        </w:rPr>
      </w:pPr>
    </w:p>
    <w:p w:rsidR="00CC67C0" w:rsidRDefault="00CC67C0">
      <w:pPr>
        <w:bidi w:val="0"/>
        <w:rPr>
          <w:rFonts w:asciiTheme="minorBidi" w:hAnsiTheme="minorBidi" w:cstheme="minorBidi"/>
          <w:color w:val="215868" w:themeColor="accent5" w:themeShade="80"/>
          <w:szCs w:val="24"/>
          <w:rtl/>
        </w:rPr>
      </w:pPr>
      <w:r>
        <w:rPr>
          <w:rtl/>
        </w:rPr>
        <w:br w:type="page"/>
      </w:r>
    </w:p>
    <w:p w:rsidR="00B96D09" w:rsidRPr="001B3697" w:rsidRDefault="00B96D09" w:rsidP="00B96D09">
      <w:pPr>
        <w:pStyle w:val="Heading3"/>
        <w:rPr>
          <w:rtl/>
        </w:rPr>
      </w:pPr>
      <w:r w:rsidRPr="001B3697">
        <w:rPr>
          <w:rFonts w:hint="cs"/>
          <w:rtl/>
        </w:rPr>
        <w:lastRenderedPageBreak/>
        <w:t>מ</w:t>
      </w:r>
      <w:r w:rsidRPr="001B3697">
        <w:rPr>
          <w:rtl/>
        </w:rPr>
        <w:t xml:space="preserve">בנה </w:t>
      </w:r>
      <w:r>
        <w:rPr>
          <w:rFonts w:hint="cs"/>
          <w:rtl/>
        </w:rPr>
        <w:t>ה</w:t>
      </w:r>
      <w:r w:rsidRPr="001B3697">
        <w:rPr>
          <w:rtl/>
        </w:rPr>
        <w:t>גילים</w:t>
      </w:r>
    </w:p>
    <w:p w:rsidR="009977AA" w:rsidRPr="00641306" w:rsidRDefault="009977AA" w:rsidP="00C22DB5">
      <w:pPr>
        <w:spacing w:after="120" w:line="360" w:lineRule="auto"/>
        <w:rPr>
          <w:rFonts w:ascii="Arial" w:hAnsi="Arial" w:cs="Arial"/>
          <w:b w:val="0"/>
          <w:bCs w:val="0"/>
          <w:spacing w:val="-4"/>
          <w:szCs w:val="24"/>
          <w:rtl/>
        </w:rPr>
      </w:pPr>
      <w:r w:rsidRPr="00641306">
        <w:rPr>
          <w:rFonts w:ascii="Arial" w:hAnsi="Arial" w:cs="Arial"/>
          <w:b w:val="0"/>
          <w:bCs w:val="0"/>
          <w:spacing w:val="-4"/>
          <w:szCs w:val="24"/>
          <w:rtl/>
        </w:rPr>
        <w:t>מבנה הגילים של העולים</w:t>
      </w:r>
      <w:r w:rsidRPr="00641306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 מאתיופיה בשנת 2017 </w:t>
      </w:r>
      <w:r w:rsidR="00531131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היה </w:t>
      </w:r>
      <w:r w:rsidRPr="00641306">
        <w:rPr>
          <w:rFonts w:ascii="Arial" w:hAnsi="Arial" w:cs="Arial"/>
          <w:b w:val="0"/>
          <w:bCs w:val="0"/>
          <w:spacing w:val="-4"/>
          <w:szCs w:val="24"/>
          <w:rtl/>
        </w:rPr>
        <w:t xml:space="preserve">צעיר יחסית </w:t>
      </w:r>
      <w:r w:rsidRPr="00641306">
        <w:rPr>
          <w:rFonts w:ascii="Arial" w:hAnsi="Arial" w:cs="Arial" w:hint="cs"/>
          <w:b w:val="0"/>
          <w:bCs w:val="0"/>
          <w:spacing w:val="-4"/>
          <w:szCs w:val="24"/>
          <w:rtl/>
        </w:rPr>
        <w:t>לשאר העולים באותה שנה</w:t>
      </w:r>
      <w:r>
        <w:rPr>
          <w:rFonts w:ascii="Arial" w:hAnsi="Arial" w:cs="Arial" w:hint="cs"/>
          <w:b w:val="0"/>
          <w:bCs w:val="0"/>
          <w:spacing w:val="-4"/>
          <w:szCs w:val="24"/>
          <w:rtl/>
        </w:rPr>
        <w:t>.</w:t>
      </w:r>
      <w:r w:rsidRPr="00641306">
        <w:rPr>
          <w:rFonts w:ascii="Arial" w:hAnsi="Arial" w:cs="Arial"/>
          <w:b w:val="0"/>
          <w:bCs w:val="0"/>
          <w:spacing w:val="-4"/>
          <w:szCs w:val="24"/>
          <w:rtl/>
        </w:rPr>
        <w:t xml:space="preserve"> הגיל החציוני של העולים מאתיופיה עמד על </w:t>
      </w:r>
      <w:r w:rsidRPr="00641306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20 </w:t>
      </w:r>
      <w:r w:rsidRPr="00641306">
        <w:rPr>
          <w:rFonts w:ascii="Arial" w:hAnsi="Arial" w:cs="Arial"/>
          <w:b w:val="0"/>
          <w:bCs w:val="0"/>
          <w:spacing w:val="-4"/>
          <w:szCs w:val="24"/>
          <w:rtl/>
        </w:rPr>
        <w:t>שנים, בהשוואה ל</w:t>
      </w:r>
      <w:r w:rsidRPr="00641306">
        <w:rPr>
          <w:rFonts w:ascii="Arial" w:hAnsi="Arial" w:cs="Arial" w:hint="cs"/>
          <w:b w:val="0"/>
          <w:bCs w:val="0"/>
          <w:spacing w:val="-4"/>
          <w:szCs w:val="24"/>
          <w:rtl/>
        </w:rPr>
        <w:t>כ</w:t>
      </w:r>
      <w:r w:rsidRPr="00641306">
        <w:rPr>
          <w:rFonts w:ascii="Arial" w:hAnsi="Arial" w:cs="Arial"/>
          <w:b w:val="0"/>
          <w:bCs w:val="0"/>
          <w:spacing w:val="-4"/>
          <w:szCs w:val="24"/>
          <w:rtl/>
        </w:rPr>
        <w:t>-</w:t>
      </w:r>
      <w:r w:rsidRPr="00641306">
        <w:rPr>
          <w:rFonts w:ascii="Arial" w:hAnsi="Arial" w:cs="Arial" w:hint="cs"/>
          <w:b w:val="0"/>
          <w:bCs w:val="0"/>
          <w:spacing w:val="-4"/>
          <w:szCs w:val="24"/>
          <w:rtl/>
        </w:rPr>
        <w:t>31</w:t>
      </w:r>
      <w:r w:rsidRPr="00641306">
        <w:rPr>
          <w:rFonts w:ascii="Arial" w:hAnsi="Arial" w:cs="Arial"/>
          <w:b w:val="0"/>
          <w:bCs w:val="0"/>
          <w:spacing w:val="-4"/>
          <w:szCs w:val="24"/>
          <w:rtl/>
        </w:rPr>
        <w:t xml:space="preserve"> שנים בקרב </w:t>
      </w:r>
      <w:r w:rsidRPr="00641306">
        <w:rPr>
          <w:rFonts w:ascii="Arial" w:hAnsi="Arial" w:cs="Arial" w:hint="cs"/>
          <w:b w:val="0"/>
          <w:bCs w:val="0"/>
          <w:spacing w:val="-4"/>
          <w:szCs w:val="24"/>
          <w:rtl/>
        </w:rPr>
        <w:t>כלל</w:t>
      </w:r>
      <w:r w:rsidRPr="00641306">
        <w:rPr>
          <w:rFonts w:ascii="Arial" w:hAnsi="Arial" w:cs="Arial"/>
          <w:b w:val="0"/>
          <w:bCs w:val="0"/>
          <w:spacing w:val="-4"/>
          <w:szCs w:val="24"/>
          <w:rtl/>
        </w:rPr>
        <w:t xml:space="preserve"> העולים</w:t>
      </w:r>
      <w:r w:rsidRPr="00641306">
        <w:rPr>
          <w:rFonts w:ascii="Arial" w:hAnsi="Arial" w:cs="Arial" w:hint="cs"/>
          <w:b w:val="0"/>
          <w:bCs w:val="0"/>
          <w:spacing w:val="-4"/>
          <w:szCs w:val="24"/>
          <w:rtl/>
        </w:rPr>
        <w:t xml:space="preserve"> לישראל בשנת 2017.</w:t>
      </w:r>
    </w:p>
    <w:p w:rsidR="00B96D09" w:rsidRDefault="00B96D09" w:rsidP="00B96D09">
      <w:pPr>
        <w:spacing w:line="360" w:lineRule="auto"/>
        <w:rPr>
          <w:rFonts w:ascii="Arial" w:hAnsi="Arial" w:cs="Arial"/>
          <w:szCs w:val="24"/>
        </w:rPr>
      </w:pPr>
      <w:r w:rsidRPr="00767D0B">
        <w:rPr>
          <w:rFonts w:ascii="Arial" w:hAnsi="Arial" w:cs="Arial" w:hint="cs"/>
          <w:b w:val="0"/>
          <w:bCs w:val="0"/>
          <w:spacing w:val="2"/>
          <w:szCs w:val="24"/>
          <w:rtl/>
        </w:rPr>
        <w:t>בסוף שנת 201</w:t>
      </w:r>
      <w:r>
        <w:rPr>
          <w:rFonts w:ascii="Arial" w:hAnsi="Arial" w:cs="Arial" w:hint="cs"/>
          <w:b w:val="0"/>
          <w:bCs w:val="0"/>
          <w:spacing w:val="2"/>
          <w:szCs w:val="24"/>
          <w:rtl/>
        </w:rPr>
        <w:t>7</w:t>
      </w:r>
      <w:r w:rsidRPr="00767D0B">
        <w:rPr>
          <w:rFonts w:ascii="Arial" w:hAnsi="Arial" w:cs="Arial" w:hint="cs"/>
          <w:b w:val="0"/>
          <w:bCs w:val="0"/>
          <w:spacing w:val="2"/>
          <w:szCs w:val="24"/>
          <w:rtl/>
        </w:rPr>
        <w:t xml:space="preserve"> הגיע חלקם של הילדים בני 14-0 ממוצא אתיופי ל-2</w:t>
      </w:r>
      <w:r>
        <w:rPr>
          <w:rFonts w:ascii="Arial" w:hAnsi="Arial" w:cs="Arial" w:hint="cs"/>
          <w:b w:val="0"/>
          <w:bCs w:val="0"/>
          <w:spacing w:val="2"/>
          <w:szCs w:val="24"/>
          <w:rtl/>
        </w:rPr>
        <w:t>7.4</w:t>
      </w:r>
      <w:r w:rsidRPr="00767D0B">
        <w:rPr>
          <w:rFonts w:ascii="Arial" w:hAnsi="Arial" w:cs="Arial" w:hint="cs"/>
          <w:b w:val="0"/>
          <w:bCs w:val="0"/>
          <w:spacing w:val="2"/>
          <w:szCs w:val="24"/>
          <w:rtl/>
        </w:rPr>
        <w:t>% מאוכלוסייה זו (מתוכם כ-87</w:t>
      </w:r>
      <w:r>
        <w:rPr>
          <w:rFonts w:ascii="Arial" w:hAnsi="Arial" w:cs="Arial" w:hint="cs"/>
          <w:b w:val="0"/>
          <w:bCs w:val="0"/>
          <w:spacing w:val="2"/>
          <w:szCs w:val="24"/>
          <w:rtl/>
        </w:rPr>
        <w:t>.8</w:t>
      </w:r>
      <w:r w:rsidRPr="00767D0B">
        <w:rPr>
          <w:rFonts w:ascii="Arial" w:hAnsi="Arial" w:cs="Arial" w:hint="cs"/>
          <w:b w:val="0"/>
          <w:bCs w:val="0"/>
          <w:spacing w:val="2"/>
          <w:szCs w:val="24"/>
          <w:rtl/>
        </w:rPr>
        <w:t>% ילידי ישראל). אחוז בני 65</w:t>
      </w:r>
      <w:r>
        <w:rPr>
          <w:rFonts w:ascii="Arial" w:hAnsi="Arial" w:cs="Arial" w:hint="cs"/>
          <w:b w:val="0"/>
          <w:bCs w:val="0"/>
          <w:spacing w:val="2"/>
          <w:szCs w:val="24"/>
          <w:rtl/>
        </w:rPr>
        <w:t xml:space="preserve"> ומעלה</w:t>
      </w:r>
      <w:r w:rsidRPr="00767D0B">
        <w:rPr>
          <w:rFonts w:ascii="Arial" w:hAnsi="Arial" w:cs="Arial" w:hint="cs"/>
          <w:b w:val="0"/>
          <w:bCs w:val="0"/>
          <w:spacing w:val="2"/>
          <w:szCs w:val="24"/>
          <w:rtl/>
        </w:rPr>
        <w:t xml:space="preserve"> בקרב האוכלוסייה ממוצא אתיופי הגיע לכ-6</w:t>
      </w:r>
      <w:r>
        <w:rPr>
          <w:rFonts w:ascii="Arial" w:hAnsi="Arial" w:cs="Arial" w:hint="cs"/>
          <w:b w:val="0"/>
          <w:bCs w:val="0"/>
          <w:spacing w:val="2"/>
          <w:szCs w:val="24"/>
          <w:rtl/>
        </w:rPr>
        <w:t>.2</w:t>
      </w:r>
      <w:r w:rsidRPr="00767D0B">
        <w:rPr>
          <w:rFonts w:ascii="Arial" w:hAnsi="Arial" w:cs="Arial" w:hint="cs"/>
          <w:b w:val="0"/>
          <w:bCs w:val="0"/>
          <w:spacing w:val="2"/>
          <w:szCs w:val="24"/>
          <w:rtl/>
        </w:rPr>
        <w:t>% (כ-100% ילידי חו"ל).</w:t>
      </w:r>
    </w:p>
    <w:p w:rsidR="00B96D09" w:rsidRPr="009C4784" w:rsidRDefault="00B96D09" w:rsidP="00C22DB5">
      <w:pPr>
        <w:spacing w:before="240" w:line="360" w:lineRule="auto"/>
        <w:jc w:val="center"/>
        <w:rPr>
          <w:rFonts w:ascii="Arial" w:hAnsi="Arial" w:cs="Arial"/>
          <w:szCs w:val="24"/>
          <w:rtl/>
        </w:rPr>
      </w:pPr>
      <w:r w:rsidRPr="009C4784">
        <w:rPr>
          <w:rFonts w:ascii="Arial" w:hAnsi="Arial" w:cs="Arial" w:hint="cs"/>
          <w:szCs w:val="24"/>
          <w:rtl/>
        </w:rPr>
        <w:t>תרשים 2 - האוכלוסייה ממוצא אתיופי לפי גיל</w:t>
      </w:r>
      <w:r>
        <w:rPr>
          <w:rFonts w:ascii="Arial" w:hAnsi="Arial" w:cs="Arial" w:hint="cs"/>
          <w:szCs w:val="24"/>
          <w:rtl/>
        </w:rPr>
        <w:t xml:space="preserve"> ומין</w:t>
      </w:r>
      <w:r w:rsidRPr="009C4784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סוף</w:t>
      </w:r>
      <w:r w:rsidRPr="009C4784">
        <w:rPr>
          <w:rFonts w:ascii="Arial" w:hAnsi="Arial" w:cs="Arial" w:hint="cs"/>
          <w:szCs w:val="24"/>
          <w:rtl/>
        </w:rPr>
        <w:t xml:space="preserve"> 201</w:t>
      </w:r>
      <w:r>
        <w:rPr>
          <w:rFonts w:ascii="Arial" w:hAnsi="Arial" w:cs="Arial" w:hint="cs"/>
          <w:szCs w:val="24"/>
          <w:rtl/>
        </w:rPr>
        <w:t>7</w:t>
      </w:r>
      <w:r w:rsidRPr="009C4784">
        <w:rPr>
          <w:rFonts w:ascii="Arial" w:hAnsi="Arial" w:cs="Arial" w:hint="cs"/>
          <w:szCs w:val="24"/>
          <w:rtl/>
        </w:rPr>
        <w:t>, מספרים מוחלטים</w:t>
      </w:r>
    </w:p>
    <w:p w:rsidR="00B96D09" w:rsidRDefault="00B96D09" w:rsidP="00C22DB5">
      <w:pPr>
        <w:jc w:val="center"/>
        <w:rPr>
          <w:noProof/>
          <w:rtl/>
          <w:lang w:eastAsia="en-US"/>
        </w:rPr>
      </w:pPr>
      <w:r>
        <w:rPr>
          <w:noProof/>
          <w:lang w:eastAsia="en-US"/>
        </w:rPr>
        <w:drawing>
          <wp:inline distT="0" distB="0" distL="0" distR="0" wp14:anchorId="75B006FB" wp14:editId="7D08B069">
            <wp:extent cx="5153025" cy="3924300"/>
            <wp:effectExtent l="0" t="0" r="9525" b="19050"/>
            <wp:docPr id="8" name="Chart 2" descr="לפי קבוצות גיל" title="תרשים 2 - האוכלוסייה ממוצא אתיופי לפי גיל ומין, סוף 2017, מספרים מוחלטים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6D09" w:rsidRPr="001B3697" w:rsidRDefault="00B96D09" w:rsidP="00C22DB5">
      <w:pPr>
        <w:pStyle w:val="Heading3"/>
        <w:spacing w:before="120"/>
        <w:rPr>
          <w:rtl/>
        </w:rPr>
      </w:pPr>
      <w:r>
        <w:rPr>
          <w:rFonts w:hint="cs"/>
          <w:rtl/>
        </w:rPr>
        <w:t>ת</w:t>
      </w:r>
      <w:r w:rsidRPr="001B3697">
        <w:rPr>
          <w:rtl/>
        </w:rPr>
        <w:t>פרוסת גאוגרפית</w:t>
      </w:r>
    </w:p>
    <w:p w:rsidR="00B96D09" w:rsidRDefault="00B96D09" w:rsidP="00531131">
      <w:pPr>
        <w:spacing w:line="360" w:lineRule="auto"/>
        <w:rPr>
          <w:rFonts w:ascii="Arial" w:hAnsi="Arial" w:cs="Arial"/>
          <w:b w:val="0"/>
          <w:bCs w:val="0"/>
          <w:szCs w:val="24"/>
          <w:rtl/>
        </w:rPr>
      </w:pPr>
      <w:r>
        <w:rPr>
          <w:rFonts w:ascii="Arial" w:hAnsi="Arial" w:cs="Arial" w:hint="cs"/>
          <w:b w:val="0"/>
          <w:bCs w:val="0"/>
          <w:szCs w:val="24"/>
          <w:rtl/>
        </w:rPr>
        <w:t>45% מ</w:t>
      </w:r>
      <w:r w:rsidRPr="00F21033">
        <w:rPr>
          <w:rFonts w:ascii="Arial" w:hAnsi="Arial" w:cs="Arial" w:hint="cs"/>
          <w:b w:val="0"/>
          <w:bCs w:val="0"/>
          <w:szCs w:val="24"/>
          <w:rtl/>
        </w:rPr>
        <w:t>ה</w:t>
      </w:r>
      <w:r w:rsidRPr="00F21033">
        <w:rPr>
          <w:rFonts w:ascii="Arial" w:hAnsi="Arial" w:cs="Arial"/>
          <w:b w:val="0"/>
          <w:bCs w:val="0"/>
          <w:szCs w:val="24"/>
          <w:rtl/>
        </w:rPr>
        <w:t>אוכלוסיי</w:t>
      </w:r>
      <w:r w:rsidRPr="00F21033">
        <w:rPr>
          <w:rFonts w:ascii="Arial" w:hAnsi="Arial" w:cs="Arial" w:hint="cs"/>
          <w:b w:val="0"/>
          <w:bCs w:val="0"/>
          <w:szCs w:val="24"/>
          <w:rtl/>
        </w:rPr>
        <w:t>ה</w:t>
      </w:r>
      <w:r w:rsidRPr="00F21033">
        <w:rPr>
          <w:rFonts w:ascii="Arial" w:hAnsi="Arial" w:cs="Arial"/>
          <w:b w:val="0"/>
          <w:bCs w:val="0"/>
          <w:szCs w:val="24"/>
          <w:rtl/>
        </w:rPr>
        <w:t xml:space="preserve"> </w:t>
      </w:r>
      <w:r w:rsidRPr="00F21033">
        <w:rPr>
          <w:rFonts w:ascii="Arial" w:hAnsi="Arial" w:cs="Arial" w:hint="cs"/>
          <w:b w:val="0"/>
          <w:bCs w:val="0"/>
          <w:szCs w:val="24"/>
          <w:rtl/>
        </w:rPr>
        <w:t xml:space="preserve">ממוצא אתיופי </w:t>
      </w:r>
      <w:r w:rsidRPr="00F21033">
        <w:rPr>
          <w:rFonts w:ascii="Arial" w:hAnsi="Arial" w:cs="Arial"/>
          <w:b w:val="0"/>
          <w:bCs w:val="0"/>
          <w:szCs w:val="24"/>
          <w:rtl/>
        </w:rPr>
        <w:t xml:space="preserve">מתגוררת </w:t>
      </w:r>
      <w:r>
        <w:rPr>
          <w:rFonts w:ascii="Arial" w:hAnsi="Arial" w:cs="Arial" w:hint="cs"/>
          <w:b w:val="0"/>
          <w:bCs w:val="0"/>
          <w:szCs w:val="24"/>
          <w:rtl/>
        </w:rPr>
        <w:t>במרכז הארץ</w:t>
      </w:r>
      <w:r w:rsidRPr="00F21033">
        <w:rPr>
          <w:rFonts w:ascii="Arial" w:hAnsi="Arial" w:cs="Arial"/>
          <w:b w:val="0"/>
          <w:bCs w:val="0"/>
          <w:szCs w:val="24"/>
          <w:rtl/>
        </w:rPr>
        <w:t xml:space="preserve">: </w:t>
      </w:r>
      <w:r>
        <w:rPr>
          <w:rFonts w:ascii="Arial" w:hAnsi="Arial" w:cs="Arial" w:hint="cs"/>
          <w:b w:val="0"/>
          <w:bCs w:val="0"/>
          <w:szCs w:val="24"/>
          <w:rtl/>
        </w:rPr>
        <w:t>57 אלף איש ב</w:t>
      </w:r>
      <w:r w:rsidRPr="00F21033">
        <w:rPr>
          <w:rFonts w:ascii="Arial" w:hAnsi="Arial" w:cs="Arial"/>
          <w:b w:val="0"/>
          <w:bCs w:val="0"/>
          <w:szCs w:val="24"/>
          <w:rtl/>
        </w:rPr>
        <w:t>מחוז המרכז (</w:t>
      </w:r>
      <w:r>
        <w:rPr>
          <w:rFonts w:ascii="Arial" w:hAnsi="Arial" w:cs="Arial" w:hint="cs"/>
          <w:b w:val="0"/>
          <w:bCs w:val="0"/>
          <w:szCs w:val="24"/>
          <w:rtl/>
        </w:rPr>
        <w:t>38.3%</w:t>
      </w:r>
      <w:r w:rsidRPr="00F21033">
        <w:rPr>
          <w:rFonts w:ascii="Arial" w:hAnsi="Arial" w:cs="Arial"/>
          <w:b w:val="0"/>
          <w:bCs w:val="0"/>
          <w:szCs w:val="24"/>
          <w:rtl/>
        </w:rPr>
        <w:t xml:space="preserve">) </w:t>
      </w:r>
      <w:r>
        <w:rPr>
          <w:rFonts w:ascii="Arial" w:hAnsi="Arial" w:cs="Arial" w:hint="cs"/>
          <w:b w:val="0"/>
          <w:bCs w:val="0"/>
          <w:szCs w:val="24"/>
          <w:rtl/>
        </w:rPr>
        <w:t>ועוד כ-10 אלף במחוז תל אביב (6.8%). כרבע מהאוכלוסייה מתגוררת במחוז הדרום - 36 אלף איש.</w:t>
      </w:r>
    </w:p>
    <w:p w:rsidR="00B96D09" w:rsidRPr="0068015A" w:rsidRDefault="00B96D09" w:rsidP="00C22DB5">
      <w:pPr>
        <w:spacing w:before="120" w:line="360" w:lineRule="auto"/>
        <w:jc w:val="center"/>
        <w:rPr>
          <w:rFonts w:ascii="Arial" w:hAnsi="Arial" w:cs="Arial"/>
          <w:b w:val="0"/>
          <w:bCs w:val="0"/>
          <w:szCs w:val="24"/>
          <w:rtl/>
        </w:rPr>
      </w:pPr>
      <w:r w:rsidRPr="0068015A">
        <w:rPr>
          <w:rFonts w:ascii="Arial" w:hAnsi="Arial" w:cs="Arial" w:hint="cs"/>
          <w:szCs w:val="24"/>
          <w:rtl/>
        </w:rPr>
        <w:t>תרשים 3 - האו</w:t>
      </w:r>
      <w:r>
        <w:rPr>
          <w:rFonts w:ascii="Arial" w:hAnsi="Arial" w:cs="Arial" w:hint="cs"/>
          <w:szCs w:val="24"/>
          <w:rtl/>
        </w:rPr>
        <w:t>כלוסייה ממוצא אתיופי לפי מחוזות</w:t>
      </w:r>
      <w:r w:rsidRPr="0068015A">
        <w:rPr>
          <w:rFonts w:ascii="Arial" w:hAnsi="Arial" w:cs="Arial" w:hint="cs"/>
          <w:szCs w:val="24"/>
          <w:rtl/>
        </w:rPr>
        <w:t>, 201</w:t>
      </w:r>
      <w:r>
        <w:rPr>
          <w:rFonts w:ascii="Arial" w:hAnsi="Arial" w:cs="Arial" w:hint="cs"/>
          <w:szCs w:val="24"/>
          <w:rtl/>
        </w:rPr>
        <w:t>7</w:t>
      </w:r>
      <w:r w:rsidRPr="0068015A">
        <w:rPr>
          <w:rFonts w:ascii="Arial" w:hAnsi="Arial" w:cs="Arial" w:hint="cs"/>
          <w:szCs w:val="24"/>
          <w:rtl/>
        </w:rPr>
        <w:t>, אחוזים</w:t>
      </w:r>
    </w:p>
    <w:p w:rsidR="00B96D09" w:rsidRDefault="00B96D09" w:rsidP="00C22DB5">
      <w:pPr>
        <w:jc w:val="center"/>
        <w:rPr>
          <w:rFonts w:ascii="Arial" w:hAnsi="Arial" w:cs="Arial"/>
          <w:b w:val="0"/>
          <w:bCs w:val="0"/>
          <w:szCs w:val="24"/>
          <w:rtl/>
        </w:rPr>
      </w:pPr>
      <w:r>
        <w:rPr>
          <w:noProof/>
          <w:lang w:eastAsia="en-US"/>
        </w:rPr>
        <w:drawing>
          <wp:inline distT="0" distB="0" distL="0" distR="0" wp14:anchorId="51649545" wp14:editId="1ABF4BEA">
            <wp:extent cx="3124200" cy="2247900"/>
            <wp:effectExtent l="0" t="0" r="19050" b="19050"/>
            <wp:docPr id="9" name="Chart 1" descr="באחוזים" title="תרשים 3 - האוכלוסייה ממוצא אתיופי לפי מחוזות, 2017, אחוזים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6D09" w:rsidRDefault="00B96D09" w:rsidP="008B1D14">
      <w:pPr>
        <w:spacing w:line="360" w:lineRule="auto"/>
        <w:rPr>
          <w:rFonts w:ascii="Arial" w:hAnsi="Arial" w:cs="Arial"/>
          <w:szCs w:val="24"/>
          <w:rtl/>
        </w:rPr>
      </w:pPr>
      <w:r w:rsidRPr="00F21033">
        <w:rPr>
          <w:rFonts w:ascii="Arial" w:hAnsi="Arial" w:cs="Arial"/>
          <w:b w:val="0"/>
          <w:bCs w:val="0"/>
          <w:szCs w:val="24"/>
          <w:rtl/>
        </w:rPr>
        <w:t>מבין היישובים העירוניים בסוף שנת 20</w:t>
      </w:r>
      <w:r w:rsidRPr="00F21033">
        <w:rPr>
          <w:rFonts w:ascii="Arial" w:hAnsi="Arial" w:cs="Arial" w:hint="cs"/>
          <w:b w:val="0"/>
          <w:bCs w:val="0"/>
          <w:szCs w:val="24"/>
          <w:rtl/>
        </w:rPr>
        <w:t>1</w:t>
      </w:r>
      <w:r>
        <w:rPr>
          <w:rFonts w:ascii="Arial" w:hAnsi="Arial" w:cs="Arial" w:hint="cs"/>
          <w:b w:val="0"/>
          <w:bCs w:val="0"/>
          <w:szCs w:val="24"/>
          <w:rtl/>
        </w:rPr>
        <w:t>7</w:t>
      </w:r>
      <w:r w:rsidRPr="00F21033">
        <w:rPr>
          <w:rFonts w:ascii="Arial" w:hAnsi="Arial" w:cs="Arial" w:hint="cs"/>
          <w:b w:val="0"/>
          <w:bCs w:val="0"/>
          <w:szCs w:val="24"/>
          <w:rtl/>
        </w:rPr>
        <w:t>,</w:t>
      </w:r>
      <w:r w:rsidRPr="00F21033">
        <w:rPr>
          <w:rFonts w:ascii="Arial" w:hAnsi="Arial" w:cs="Arial"/>
          <w:b w:val="0"/>
          <w:bCs w:val="0"/>
          <w:szCs w:val="24"/>
          <w:rtl/>
        </w:rPr>
        <w:t xml:space="preserve"> </w:t>
      </w:r>
      <w:r w:rsidRPr="00F21033">
        <w:rPr>
          <w:rFonts w:ascii="Arial" w:hAnsi="Arial" w:cs="Arial" w:hint="cs"/>
          <w:b w:val="0"/>
          <w:bCs w:val="0"/>
          <w:szCs w:val="24"/>
          <w:rtl/>
        </w:rPr>
        <w:t xml:space="preserve">היישוב שבו </w:t>
      </w:r>
      <w:r w:rsidRPr="00CC67C0">
        <w:rPr>
          <w:rFonts w:ascii="Arial" w:hAnsi="Arial" w:cs="Arial" w:hint="cs"/>
          <w:szCs w:val="24"/>
          <w:rtl/>
        </w:rPr>
        <w:t>מספר</w:t>
      </w:r>
      <w:r w:rsidRPr="000144DD">
        <w:rPr>
          <w:rFonts w:ascii="Arial" w:hAnsi="Arial" w:cs="Arial" w:hint="cs"/>
          <w:b w:val="0"/>
          <w:bCs w:val="0"/>
          <w:szCs w:val="24"/>
          <w:rtl/>
        </w:rPr>
        <w:t xml:space="preserve"> </w:t>
      </w:r>
      <w:r w:rsidRPr="00F21033">
        <w:rPr>
          <w:rFonts w:ascii="Arial" w:hAnsi="Arial" w:cs="Arial" w:hint="cs"/>
          <w:b w:val="0"/>
          <w:bCs w:val="0"/>
          <w:szCs w:val="24"/>
          <w:rtl/>
        </w:rPr>
        <w:t xml:space="preserve">התושבים ממוצא אתיופי </w:t>
      </w:r>
      <w:r w:rsidRPr="00F21033">
        <w:rPr>
          <w:rFonts w:ascii="Arial" w:hAnsi="Arial" w:cs="Arial"/>
          <w:b w:val="0"/>
          <w:bCs w:val="0"/>
          <w:szCs w:val="24"/>
          <w:rtl/>
        </w:rPr>
        <w:t xml:space="preserve">הגבוה ביותר </w:t>
      </w:r>
      <w:r w:rsidRPr="00F21033">
        <w:rPr>
          <w:rFonts w:ascii="Arial" w:hAnsi="Arial" w:cs="Arial" w:hint="cs"/>
          <w:b w:val="0"/>
          <w:bCs w:val="0"/>
          <w:szCs w:val="24"/>
          <w:rtl/>
        </w:rPr>
        <w:t xml:space="preserve">היה </w:t>
      </w:r>
      <w:r w:rsidRPr="00F21033">
        <w:rPr>
          <w:rFonts w:ascii="Arial" w:hAnsi="Arial" w:cs="Arial"/>
          <w:b w:val="0"/>
          <w:bCs w:val="0"/>
          <w:szCs w:val="24"/>
          <w:rtl/>
        </w:rPr>
        <w:t>נתניה (</w:t>
      </w:r>
      <w:r w:rsidRPr="00F21033">
        <w:rPr>
          <w:rFonts w:ascii="Arial" w:hAnsi="Arial" w:cs="Arial" w:hint="cs"/>
          <w:b w:val="0"/>
          <w:bCs w:val="0"/>
          <w:szCs w:val="24"/>
          <w:rtl/>
        </w:rPr>
        <w:t>11</w:t>
      </w:r>
      <w:r w:rsidRPr="00F21033">
        <w:rPr>
          <w:rFonts w:ascii="Arial" w:hAnsi="Arial" w:cs="Arial"/>
          <w:b w:val="0"/>
          <w:bCs w:val="0"/>
          <w:szCs w:val="24"/>
          <w:rtl/>
        </w:rPr>
        <w:t>.</w:t>
      </w:r>
      <w:r>
        <w:rPr>
          <w:rFonts w:ascii="Arial" w:hAnsi="Arial" w:cs="Arial" w:hint="cs"/>
          <w:b w:val="0"/>
          <w:bCs w:val="0"/>
          <w:szCs w:val="24"/>
          <w:rtl/>
        </w:rPr>
        <w:t>7</w:t>
      </w:r>
      <w:r w:rsidRPr="00F21033">
        <w:rPr>
          <w:rFonts w:ascii="Arial" w:hAnsi="Arial" w:cs="Arial"/>
          <w:b w:val="0"/>
          <w:bCs w:val="0"/>
          <w:szCs w:val="24"/>
          <w:rtl/>
        </w:rPr>
        <w:t xml:space="preserve"> אלף איש)</w:t>
      </w:r>
      <w:r w:rsidRPr="00F21033">
        <w:rPr>
          <w:rFonts w:ascii="Arial" w:hAnsi="Arial" w:cs="Arial" w:hint="cs"/>
          <w:b w:val="0"/>
          <w:bCs w:val="0"/>
          <w:szCs w:val="24"/>
          <w:rtl/>
        </w:rPr>
        <w:t xml:space="preserve">. היישוב שבו </w:t>
      </w:r>
      <w:r w:rsidRPr="00CC67C0">
        <w:rPr>
          <w:rFonts w:ascii="Arial" w:hAnsi="Arial" w:cs="Arial" w:hint="cs"/>
          <w:szCs w:val="24"/>
          <w:rtl/>
        </w:rPr>
        <w:t>אחוז</w:t>
      </w:r>
      <w:r w:rsidRPr="00F21033">
        <w:rPr>
          <w:rFonts w:ascii="Arial" w:hAnsi="Arial" w:cs="Arial" w:hint="cs"/>
          <w:b w:val="0"/>
          <w:bCs w:val="0"/>
          <w:szCs w:val="24"/>
          <w:rtl/>
        </w:rPr>
        <w:t xml:space="preserve"> התושבים ממוצא אתיופי הגבוה ביותר מכלל אוכלוסיית היישוב, היה קריית מלאכי (</w:t>
      </w:r>
      <w:r>
        <w:rPr>
          <w:rFonts w:ascii="Arial" w:hAnsi="Arial" w:cs="Arial" w:hint="cs"/>
          <w:b w:val="0"/>
          <w:bCs w:val="0"/>
          <w:szCs w:val="24"/>
          <w:rtl/>
        </w:rPr>
        <w:t>16.5</w:t>
      </w:r>
      <w:r w:rsidRPr="00F21033">
        <w:rPr>
          <w:rFonts w:ascii="Arial" w:hAnsi="Arial" w:cs="Arial" w:hint="cs"/>
          <w:b w:val="0"/>
          <w:bCs w:val="0"/>
          <w:szCs w:val="24"/>
          <w:rtl/>
        </w:rPr>
        <w:t>%)</w:t>
      </w:r>
      <w:r w:rsidR="008B1D14">
        <w:rPr>
          <w:rFonts w:ascii="Arial" w:hAnsi="Arial" w:cs="Arial" w:hint="cs"/>
          <w:b w:val="0"/>
          <w:bCs w:val="0"/>
          <w:szCs w:val="24"/>
          <w:rtl/>
        </w:rPr>
        <w:t>.</w:t>
      </w:r>
      <w:r>
        <w:rPr>
          <w:rFonts w:ascii="Arial" w:hAnsi="Arial" w:cs="Arial" w:hint="cs"/>
          <w:b w:val="0"/>
          <w:bCs w:val="0"/>
          <w:szCs w:val="24"/>
          <w:rtl/>
        </w:rPr>
        <w:t xml:space="preserve"> </w:t>
      </w:r>
      <w:r w:rsidR="008B1D14">
        <w:rPr>
          <w:rFonts w:ascii="Arial" w:hAnsi="Arial" w:cs="Arial" w:hint="cs"/>
          <w:b w:val="0"/>
          <w:bCs w:val="0"/>
          <w:szCs w:val="24"/>
          <w:rtl/>
        </w:rPr>
        <w:t>לשם השוואה,</w:t>
      </w:r>
      <w:r>
        <w:rPr>
          <w:rFonts w:ascii="Arial" w:hAnsi="Arial" w:cs="Arial" w:hint="cs"/>
          <w:b w:val="0"/>
          <w:bCs w:val="0"/>
          <w:szCs w:val="24"/>
          <w:rtl/>
        </w:rPr>
        <w:t xml:space="preserve"> חלקה של האוכלוסייה האתיופית בכלל האוכלוסייה בישראל קטן מ-2%</w:t>
      </w:r>
      <w:r w:rsidRPr="00F21033">
        <w:rPr>
          <w:rFonts w:ascii="Arial" w:hAnsi="Arial" w:cs="Arial"/>
          <w:b w:val="0"/>
          <w:bCs w:val="0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B96D09" w:rsidRPr="00DB687E" w:rsidRDefault="00B96D09" w:rsidP="00B96D09">
      <w:pPr>
        <w:spacing w:before="240" w:line="360" w:lineRule="auto"/>
        <w:jc w:val="center"/>
        <w:rPr>
          <w:rFonts w:ascii="Arial" w:hAnsi="Arial" w:cs="Arial"/>
          <w:szCs w:val="24"/>
          <w:rtl/>
        </w:rPr>
      </w:pPr>
      <w:r w:rsidRPr="00DB687E">
        <w:rPr>
          <w:rFonts w:ascii="Arial" w:hAnsi="Arial" w:cs="Arial" w:hint="cs"/>
          <w:szCs w:val="24"/>
          <w:rtl/>
        </w:rPr>
        <w:t>לוח א -</w:t>
      </w:r>
      <w:r w:rsidRPr="00DB687E">
        <w:rPr>
          <w:rFonts w:ascii="Arial" w:hAnsi="Arial" w:cs="Arial"/>
          <w:szCs w:val="24"/>
          <w:rtl/>
        </w:rPr>
        <w:t xml:space="preserve"> </w:t>
      </w:r>
      <w:r w:rsidRPr="00DB687E">
        <w:rPr>
          <w:rFonts w:ascii="Arial" w:hAnsi="Arial" w:cs="Arial" w:hint="cs"/>
          <w:szCs w:val="24"/>
          <w:rtl/>
        </w:rPr>
        <w:t>האוכלוסיי</w:t>
      </w:r>
      <w:r w:rsidRPr="00DB687E">
        <w:rPr>
          <w:rFonts w:ascii="Arial" w:hAnsi="Arial" w:cs="Arial" w:hint="eastAsia"/>
          <w:szCs w:val="24"/>
          <w:rtl/>
        </w:rPr>
        <w:t>ה</w:t>
      </w:r>
      <w:r w:rsidRPr="00DB687E">
        <w:rPr>
          <w:rFonts w:ascii="Arial" w:hAnsi="Arial" w:cs="Arial"/>
          <w:szCs w:val="24"/>
          <w:rtl/>
        </w:rPr>
        <w:t xml:space="preserve"> ממוצא אתיופי ביישובים עיקריים</w:t>
      </w:r>
      <w:r>
        <w:rPr>
          <w:rFonts w:ascii="Arial" w:hAnsi="Arial" w:cs="Arial" w:hint="cs"/>
          <w:szCs w:val="24"/>
          <w:rtl/>
        </w:rPr>
        <w:t>,</w:t>
      </w:r>
      <w:r w:rsidRPr="00DB687E">
        <w:rPr>
          <w:rFonts w:ascii="Arial" w:hAnsi="Arial" w:cs="Arial" w:hint="cs"/>
          <w:szCs w:val="24"/>
          <w:rtl/>
        </w:rPr>
        <w:t xml:space="preserve"> </w:t>
      </w:r>
      <w:r w:rsidRPr="00DB687E">
        <w:rPr>
          <w:rFonts w:ascii="Arial" w:hAnsi="Arial" w:cs="Arial"/>
          <w:szCs w:val="24"/>
          <w:rtl/>
        </w:rPr>
        <w:t>סוף שנת 20</w:t>
      </w:r>
      <w:r w:rsidRPr="00DB687E">
        <w:rPr>
          <w:rFonts w:ascii="Arial" w:hAnsi="Arial" w:cs="Arial" w:hint="cs"/>
          <w:szCs w:val="24"/>
          <w:rtl/>
        </w:rPr>
        <w:t>1</w:t>
      </w:r>
      <w:r>
        <w:rPr>
          <w:rFonts w:ascii="Arial" w:hAnsi="Arial" w:cs="Arial" w:hint="cs"/>
          <w:szCs w:val="24"/>
          <w:rtl/>
        </w:rPr>
        <w:t>7</w:t>
      </w:r>
      <w:r w:rsidRPr="00DB687E">
        <w:rPr>
          <w:rFonts w:ascii="Arial" w:hAnsi="Arial" w:cs="Arial"/>
          <w:szCs w:val="24"/>
          <w:rtl/>
        </w:rPr>
        <w:t xml:space="preserve"> (1)</w:t>
      </w:r>
    </w:p>
    <w:tbl>
      <w:tblPr>
        <w:bidiVisual/>
        <w:tblW w:w="6128" w:type="dxa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  <w:tblCaption w:val="לוח א - האוכלוסייה ממוצא אתיופי בסוף שנת 2016 ביישובים עיקריים "/>
        <w:tblDescription w:val="לוח א - האוכלוסייה ממוצא אתיופי בסוף שנת 2016 ביישובים עיקריים "/>
      </w:tblPr>
      <w:tblGrid>
        <w:gridCol w:w="1544"/>
        <w:gridCol w:w="1461"/>
        <w:gridCol w:w="1463"/>
        <w:gridCol w:w="1660"/>
      </w:tblGrid>
      <w:tr w:rsidR="00B96D09" w:rsidRPr="00E77DC3" w:rsidTr="005F338F">
        <w:trPr>
          <w:trHeight w:val="975"/>
          <w:tblHeader/>
        </w:trPr>
        <w:tc>
          <w:tcPr>
            <w:tcW w:w="1544" w:type="dxa"/>
            <w:shd w:val="clear" w:color="auto" w:fill="FFFFFF"/>
            <w:noWrap/>
            <w:vAlign w:val="center"/>
          </w:tcPr>
          <w:p w:rsidR="00B96D09" w:rsidRPr="00E77DC3" w:rsidRDefault="00B96D09" w:rsidP="005F338F">
            <w:pPr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שם היישוב</w:t>
            </w:r>
          </w:p>
          <w:p w:rsidR="00B96D09" w:rsidRPr="00E77DC3" w:rsidRDefault="00B96D09" w:rsidP="005F338F">
            <w:pPr>
              <w:jc w:val="center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B96D09" w:rsidRPr="00E77DC3" w:rsidRDefault="00B96D09" w:rsidP="005F338F">
            <w:pPr>
              <w:tabs>
                <w:tab w:val="left" w:pos="984"/>
              </w:tabs>
              <w:jc w:val="center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סה"כ אוכלוסי</w:t>
            </w:r>
            <w:r w:rsidRPr="00E77DC3"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י</w:t>
            </w: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ה</w:t>
            </w:r>
          </w:p>
          <w:p w:rsidR="00B96D09" w:rsidRPr="00E77DC3" w:rsidRDefault="00B96D09" w:rsidP="005F338F">
            <w:pPr>
              <w:tabs>
                <w:tab w:val="left" w:pos="984"/>
              </w:tabs>
              <w:jc w:val="center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ביישוב</w:t>
            </w:r>
          </w:p>
          <w:p w:rsidR="00B96D09" w:rsidRPr="00E77DC3" w:rsidRDefault="00B96D09" w:rsidP="005F338F">
            <w:pPr>
              <w:tabs>
                <w:tab w:val="left" w:pos="984"/>
              </w:tabs>
              <w:jc w:val="center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(אלפים)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B96D09" w:rsidRPr="00E77DC3" w:rsidRDefault="00B96D09" w:rsidP="005F338F">
            <w:pPr>
              <w:tabs>
                <w:tab w:val="left" w:pos="984"/>
              </w:tabs>
              <w:jc w:val="center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סה"כ אוכלוס</w:t>
            </w:r>
            <w:r w:rsidRPr="00E77DC3"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י</w:t>
            </w: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יה</w:t>
            </w:r>
          </w:p>
          <w:p w:rsidR="00B96D09" w:rsidRPr="00E77DC3" w:rsidRDefault="00B96D09" w:rsidP="005F338F">
            <w:pPr>
              <w:tabs>
                <w:tab w:val="left" w:pos="984"/>
              </w:tabs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ממוצא אתיופי ביישוב (אלפים)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B96D09" w:rsidRPr="00E77DC3" w:rsidRDefault="00B96D09" w:rsidP="005F338F">
            <w:pPr>
              <w:tabs>
                <w:tab w:val="left" w:pos="984"/>
              </w:tabs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 xml:space="preserve">אחוז </w:t>
            </w:r>
            <w:r w:rsidRPr="00E77DC3"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האוכלוסיי</w:t>
            </w:r>
            <w:r w:rsidRPr="00E77DC3">
              <w:rPr>
                <w:rFonts w:ascii="Arial" w:hAnsi="Arial" w:cs="Arial" w:hint="eastAsia"/>
                <w:b w:val="0"/>
                <w:bCs w:val="0"/>
                <w:szCs w:val="24"/>
                <w:rtl/>
              </w:rPr>
              <w:t>ה</w:t>
            </w: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 xml:space="preserve"> ממוצא אתיופי מסה"כ </w:t>
            </w:r>
            <w:r w:rsidRPr="00E77DC3"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האוכלוסיי</w:t>
            </w:r>
            <w:r w:rsidRPr="00E77DC3">
              <w:rPr>
                <w:rFonts w:ascii="Arial" w:hAnsi="Arial" w:cs="Arial" w:hint="eastAsia"/>
                <w:b w:val="0"/>
                <w:bCs w:val="0"/>
                <w:szCs w:val="24"/>
                <w:rtl/>
              </w:rPr>
              <w:t>ה</w:t>
            </w: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 xml:space="preserve"> ביישוב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bottom w:val="nil"/>
            </w:tcBorders>
            <w:shd w:val="clear" w:color="auto" w:fill="FFFFFF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נתניה</w:t>
            </w:r>
          </w:p>
        </w:tc>
        <w:tc>
          <w:tcPr>
            <w:tcW w:w="1461" w:type="dxa"/>
            <w:tcBorders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214.1</w:t>
            </w:r>
          </w:p>
        </w:tc>
        <w:tc>
          <w:tcPr>
            <w:tcW w:w="1463" w:type="dxa"/>
            <w:tcBorders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11.7</w:t>
            </w:r>
          </w:p>
        </w:tc>
        <w:tc>
          <w:tcPr>
            <w:tcW w:w="166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5.5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ראשון לציון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249.9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8.5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3.4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באר שבע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207.6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8.0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3.8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פתח תקווה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240.4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7.5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3.1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רחובות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138.4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7.3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5.3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אשדוד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222.9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7.2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3.2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אשקלון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137.9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7.0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5.1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ירושלים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901.3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6.2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0.7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חדרה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94.0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5.8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6.1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חיפה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281.1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5.8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2.0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קריית גת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53.5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5.0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9.3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auto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רמלה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75.7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4.1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5.5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FFFFFF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בית שמש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114.4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4.0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3.5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FFFFFF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לוד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74.6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3.9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5.2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FFFFFF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קריית מלאכי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22.3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3.7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16.5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FFFFFF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עפולה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49.2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3.6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7.3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FFFFFF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יבנה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45.5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3.2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7.1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FFFFFF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תל אביב-יפו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443.9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2.7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0.6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nil"/>
            </w:tcBorders>
            <w:shd w:val="clear" w:color="auto" w:fill="FFFFFF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בת ים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128.7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2.5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2.0</w:t>
            </w:r>
          </w:p>
        </w:tc>
      </w:tr>
      <w:tr w:rsidR="00B96D09" w:rsidRPr="00E77DC3" w:rsidTr="005F338F">
        <w:trPr>
          <w:trHeight w:val="255"/>
        </w:trPr>
        <w:tc>
          <w:tcPr>
            <w:tcW w:w="154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96D09" w:rsidRPr="003B4A04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חולון</w:t>
            </w: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192.6</w:t>
            </w: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2.2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366178">
              <w:rPr>
                <w:rFonts w:ascii="Arial" w:hAnsi="Arial" w:cs="Arial"/>
                <w:b w:val="0"/>
                <w:bCs w:val="0"/>
                <w:szCs w:val="24"/>
              </w:rPr>
              <w:t>1.2</w:t>
            </w:r>
          </w:p>
        </w:tc>
      </w:tr>
    </w:tbl>
    <w:p w:rsidR="00B96D09" w:rsidRPr="00442965" w:rsidRDefault="00B96D09" w:rsidP="00B96D09">
      <w:pPr>
        <w:numPr>
          <w:ilvl w:val="0"/>
          <w:numId w:val="10"/>
        </w:numPr>
        <w:spacing w:before="120"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442965">
        <w:rPr>
          <w:rFonts w:ascii="Arial" w:hAnsi="Arial" w:cs="Arial"/>
          <w:b w:val="0"/>
          <w:bCs w:val="0"/>
          <w:szCs w:val="24"/>
          <w:rtl/>
        </w:rPr>
        <w:t xml:space="preserve">יישובים </w:t>
      </w:r>
      <w:r w:rsidRPr="00442965">
        <w:rPr>
          <w:rFonts w:ascii="Arial" w:hAnsi="Arial" w:cs="Arial" w:hint="cs"/>
          <w:b w:val="0"/>
          <w:bCs w:val="0"/>
          <w:szCs w:val="24"/>
          <w:rtl/>
        </w:rPr>
        <w:t>שב</w:t>
      </w:r>
      <w:r w:rsidRPr="00442965">
        <w:rPr>
          <w:rFonts w:ascii="Arial" w:hAnsi="Arial" w:cs="Arial"/>
          <w:b w:val="0"/>
          <w:bCs w:val="0"/>
          <w:szCs w:val="24"/>
          <w:rtl/>
        </w:rPr>
        <w:t xml:space="preserve">הם 2,000 </w:t>
      </w:r>
      <w:r w:rsidRPr="00442965">
        <w:rPr>
          <w:rFonts w:ascii="Arial" w:hAnsi="Arial" w:cs="Arial" w:hint="cs"/>
          <w:b w:val="0"/>
          <w:bCs w:val="0"/>
          <w:szCs w:val="24"/>
          <w:rtl/>
        </w:rPr>
        <w:t>תושבים</w:t>
      </w:r>
      <w:r w:rsidRPr="00442965">
        <w:rPr>
          <w:rFonts w:ascii="Arial" w:hAnsi="Arial" w:cs="Arial"/>
          <w:b w:val="0"/>
          <w:bCs w:val="0"/>
          <w:szCs w:val="24"/>
          <w:rtl/>
        </w:rPr>
        <w:t xml:space="preserve"> ממוצא אתיופי ויותר.</w:t>
      </w:r>
    </w:p>
    <w:p w:rsidR="00B96D09" w:rsidRDefault="008B1D14" w:rsidP="003102FB">
      <w:pPr>
        <w:spacing w:before="240" w:line="360" w:lineRule="auto"/>
        <w:rPr>
          <w:rFonts w:ascii="Arial" w:hAnsi="Arial" w:cs="Arial"/>
          <w:b w:val="0"/>
          <w:bCs w:val="0"/>
          <w:szCs w:val="24"/>
          <w:rtl/>
        </w:rPr>
      </w:pPr>
      <w:r>
        <w:rPr>
          <w:rFonts w:ascii="Arial" w:hAnsi="Arial" w:cs="Arial" w:hint="cs"/>
          <w:b w:val="0"/>
          <w:bCs w:val="0"/>
          <w:szCs w:val="24"/>
          <w:rtl/>
        </w:rPr>
        <w:t>בכמה</w:t>
      </w:r>
      <w:r w:rsidR="00B96D09">
        <w:rPr>
          <w:rFonts w:ascii="Arial" w:hAnsi="Arial" w:cs="Arial" w:hint="cs"/>
          <w:b w:val="0"/>
          <w:bCs w:val="0"/>
          <w:szCs w:val="24"/>
          <w:rtl/>
        </w:rPr>
        <w:t xml:space="preserve"> </w:t>
      </w:r>
      <w:r>
        <w:rPr>
          <w:rFonts w:ascii="Arial" w:hAnsi="Arial" w:cs="Arial" w:hint="cs"/>
          <w:b w:val="0"/>
          <w:bCs w:val="0"/>
          <w:szCs w:val="24"/>
          <w:rtl/>
        </w:rPr>
        <w:t>י</w:t>
      </w:r>
      <w:r w:rsidR="00B96D09">
        <w:rPr>
          <w:rFonts w:ascii="Arial" w:hAnsi="Arial" w:cs="Arial" w:hint="cs"/>
          <w:b w:val="0"/>
          <w:bCs w:val="0"/>
          <w:szCs w:val="24"/>
          <w:rtl/>
        </w:rPr>
        <w:t>ישובים ה</w:t>
      </w:r>
      <w:r w:rsidR="00B96D09" w:rsidRPr="00556059">
        <w:rPr>
          <w:rFonts w:ascii="Arial" w:hAnsi="Arial" w:cs="Arial" w:hint="cs"/>
          <w:b w:val="0"/>
          <w:bCs w:val="0"/>
          <w:szCs w:val="24"/>
          <w:rtl/>
        </w:rPr>
        <w:t>קהילות ממוצא אתיופי</w:t>
      </w:r>
      <w:r w:rsidR="00B96D09">
        <w:rPr>
          <w:rFonts w:ascii="Arial" w:hAnsi="Arial" w:cs="Arial" w:hint="cs"/>
          <w:b w:val="0"/>
          <w:bCs w:val="0"/>
          <w:szCs w:val="24"/>
          <w:rtl/>
        </w:rPr>
        <w:t xml:space="preserve"> מתרכזות בשכונות מסוימות</w:t>
      </w:r>
      <w:r w:rsidR="00B96D09" w:rsidRPr="00556059">
        <w:rPr>
          <w:rFonts w:ascii="Arial" w:hAnsi="Arial" w:cs="Arial" w:hint="cs"/>
          <w:b w:val="0"/>
          <w:bCs w:val="0"/>
          <w:szCs w:val="24"/>
          <w:rtl/>
        </w:rPr>
        <w:t>. כך למשל, בשכונת קריית משה</w:t>
      </w:r>
      <w:r w:rsidR="00B96D09">
        <w:rPr>
          <w:rFonts w:ascii="Arial" w:hAnsi="Arial" w:cs="Arial" w:hint="cs"/>
          <w:b w:val="0"/>
          <w:bCs w:val="0"/>
          <w:szCs w:val="24"/>
          <w:rtl/>
        </w:rPr>
        <w:t xml:space="preserve"> (צפון)</w:t>
      </w:r>
      <w:r w:rsidR="00B96D09" w:rsidRPr="00556059">
        <w:rPr>
          <w:rFonts w:ascii="Arial" w:hAnsi="Arial" w:cs="Arial" w:hint="cs"/>
          <w:b w:val="0"/>
          <w:bCs w:val="0"/>
          <w:szCs w:val="24"/>
          <w:rtl/>
        </w:rPr>
        <w:t xml:space="preserve"> ב</w:t>
      </w:r>
      <w:r w:rsidR="00B96D09">
        <w:rPr>
          <w:rFonts w:ascii="Arial" w:hAnsi="Arial" w:cs="Arial" w:hint="cs"/>
          <w:b w:val="0"/>
          <w:bCs w:val="0"/>
          <w:szCs w:val="24"/>
          <w:rtl/>
        </w:rPr>
        <w:t xml:space="preserve">עיר </w:t>
      </w:r>
      <w:r w:rsidR="00B96D09" w:rsidRPr="00556059">
        <w:rPr>
          <w:rFonts w:ascii="Arial" w:hAnsi="Arial" w:cs="Arial" w:hint="cs"/>
          <w:b w:val="0"/>
          <w:bCs w:val="0"/>
          <w:szCs w:val="24"/>
          <w:rtl/>
        </w:rPr>
        <w:t>רחובות מתגוררים כ-3.0 אלף איש ממוצא אתיופי</w:t>
      </w:r>
      <w:r>
        <w:rPr>
          <w:rFonts w:ascii="Arial" w:hAnsi="Arial" w:cs="Arial" w:hint="cs"/>
          <w:b w:val="0"/>
          <w:bCs w:val="0"/>
          <w:szCs w:val="24"/>
          <w:rtl/>
        </w:rPr>
        <w:t>,</w:t>
      </w:r>
      <w:r w:rsidR="00B96D09" w:rsidRPr="00556059">
        <w:rPr>
          <w:rFonts w:ascii="Arial" w:hAnsi="Arial" w:cs="Arial" w:hint="cs"/>
          <w:b w:val="0"/>
          <w:bCs w:val="0"/>
          <w:szCs w:val="24"/>
          <w:rtl/>
        </w:rPr>
        <w:t xml:space="preserve"> </w:t>
      </w:r>
      <w:r>
        <w:rPr>
          <w:rFonts w:ascii="Arial" w:hAnsi="Arial" w:cs="Arial" w:hint="cs"/>
          <w:b w:val="0"/>
          <w:bCs w:val="0"/>
          <w:szCs w:val="24"/>
          <w:rtl/>
        </w:rPr>
        <w:t>יותר מ</w:t>
      </w:r>
      <w:r w:rsidR="00B96D09" w:rsidRPr="00556059">
        <w:rPr>
          <w:rFonts w:ascii="Arial" w:hAnsi="Arial" w:cs="Arial" w:hint="cs"/>
          <w:b w:val="0"/>
          <w:bCs w:val="0"/>
          <w:szCs w:val="24"/>
          <w:rtl/>
        </w:rPr>
        <w:t xml:space="preserve">-56% מכלל תושבי השכונה. בשכונת רמת אליהו </w:t>
      </w:r>
      <w:r w:rsidR="00B96D09">
        <w:rPr>
          <w:rFonts w:ascii="Arial" w:hAnsi="Arial" w:cs="Arial" w:hint="cs"/>
          <w:b w:val="0"/>
          <w:bCs w:val="0"/>
          <w:szCs w:val="24"/>
          <w:rtl/>
        </w:rPr>
        <w:t xml:space="preserve">(צפון) </w:t>
      </w:r>
      <w:r w:rsidR="00B96D09" w:rsidRPr="00556059">
        <w:rPr>
          <w:rFonts w:ascii="Arial" w:hAnsi="Arial" w:cs="Arial" w:hint="cs"/>
          <w:b w:val="0"/>
          <w:bCs w:val="0"/>
          <w:szCs w:val="24"/>
          <w:rtl/>
        </w:rPr>
        <w:t xml:space="preserve">בראשון לציון מתגוררים </w:t>
      </w:r>
      <w:r w:rsidR="00B96D09">
        <w:rPr>
          <w:rFonts w:ascii="Arial" w:hAnsi="Arial" w:cs="Arial" w:hint="cs"/>
          <w:b w:val="0"/>
          <w:bCs w:val="0"/>
          <w:szCs w:val="24"/>
          <w:rtl/>
        </w:rPr>
        <w:t>2.8</w:t>
      </w:r>
      <w:r w:rsidR="00B96D09" w:rsidRPr="00556059">
        <w:rPr>
          <w:rFonts w:ascii="Arial" w:hAnsi="Arial" w:cs="Arial" w:hint="cs"/>
          <w:b w:val="0"/>
          <w:bCs w:val="0"/>
          <w:szCs w:val="24"/>
          <w:rtl/>
        </w:rPr>
        <w:t xml:space="preserve"> אלף איש ממוצא אתיופי</w:t>
      </w:r>
      <w:r>
        <w:rPr>
          <w:rFonts w:ascii="Arial" w:hAnsi="Arial" w:cs="Arial" w:hint="cs"/>
          <w:b w:val="0"/>
          <w:bCs w:val="0"/>
          <w:szCs w:val="24"/>
          <w:rtl/>
        </w:rPr>
        <w:t>,</w:t>
      </w:r>
      <w:r w:rsidR="00B96D09" w:rsidRPr="00556059">
        <w:rPr>
          <w:rFonts w:ascii="Arial" w:hAnsi="Arial" w:cs="Arial" w:hint="cs"/>
          <w:b w:val="0"/>
          <w:bCs w:val="0"/>
          <w:szCs w:val="24"/>
          <w:rtl/>
        </w:rPr>
        <w:t xml:space="preserve"> </w:t>
      </w:r>
      <w:r w:rsidR="00B96D09">
        <w:rPr>
          <w:rFonts w:ascii="Arial" w:hAnsi="Arial" w:cs="Arial" w:hint="cs"/>
          <w:b w:val="0"/>
          <w:bCs w:val="0"/>
          <w:szCs w:val="24"/>
          <w:rtl/>
        </w:rPr>
        <w:t>52% מכלל תושבי השכונה.</w:t>
      </w:r>
    </w:p>
    <w:p w:rsidR="00074F06" w:rsidRDefault="00074F06">
      <w:pPr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br w:type="page"/>
      </w:r>
    </w:p>
    <w:p w:rsidR="00B96D09" w:rsidRPr="00DB687E" w:rsidRDefault="00B96D09" w:rsidP="003A30FC">
      <w:pPr>
        <w:spacing w:line="360" w:lineRule="auto"/>
        <w:jc w:val="center"/>
        <w:rPr>
          <w:rFonts w:ascii="Arial" w:hAnsi="Arial" w:cs="Arial"/>
          <w:szCs w:val="24"/>
          <w:rtl/>
        </w:rPr>
      </w:pPr>
      <w:r w:rsidRPr="00DB687E">
        <w:rPr>
          <w:rFonts w:ascii="Arial" w:hAnsi="Arial" w:cs="Arial" w:hint="cs"/>
          <w:szCs w:val="24"/>
          <w:rtl/>
        </w:rPr>
        <w:t xml:space="preserve">לוח </w:t>
      </w:r>
      <w:r>
        <w:rPr>
          <w:rFonts w:ascii="Arial" w:hAnsi="Arial" w:cs="Arial" w:hint="cs"/>
          <w:szCs w:val="24"/>
          <w:rtl/>
        </w:rPr>
        <w:t>ב</w:t>
      </w:r>
      <w:r w:rsidRPr="00DB687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–</w:t>
      </w:r>
      <w:r w:rsidRPr="00DB687E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שכונות </w:t>
      </w:r>
      <w:r w:rsidR="004130D5">
        <w:rPr>
          <w:rFonts w:ascii="Arial" w:hAnsi="Arial" w:cs="Arial" w:hint="cs"/>
          <w:szCs w:val="24"/>
          <w:rtl/>
        </w:rPr>
        <w:t>ש</w:t>
      </w:r>
      <w:r>
        <w:rPr>
          <w:rFonts w:ascii="Arial" w:hAnsi="Arial" w:cs="Arial" w:hint="cs"/>
          <w:szCs w:val="24"/>
          <w:rtl/>
        </w:rPr>
        <w:t>בהן ה</w:t>
      </w:r>
      <w:r w:rsidRPr="00DB687E">
        <w:rPr>
          <w:rFonts w:ascii="Arial" w:hAnsi="Arial" w:cs="Arial" w:hint="cs"/>
          <w:szCs w:val="24"/>
          <w:rtl/>
        </w:rPr>
        <w:t>אוכלוסיי</w:t>
      </w:r>
      <w:r w:rsidRPr="00DB687E">
        <w:rPr>
          <w:rFonts w:ascii="Arial" w:hAnsi="Arial" w:cs="Arial" w:hint="eastAsia"/>
          <w:szCs w:val="24"/>
          <w:rtl/>
        </w:rPr>
        <w:t>ה</w:t>
      </w:r>
      <w:r w:rsidRPr="00DB687E">
        <w:rPr>
          <w:rFonts w:ascii="Arial" w:hAnsi="Arial" w:cs="Arial"/>
          <w:szCs w:val="24"/>
          <w:rtl/>
        </w:rPr>
        <w:t xml:space="preserve"> ממוצא אתיופי </w:t>
      </w:r>
      <w:r>
        <w:rPr>
          <w:rFonts w:ascii="Arial" w:hAnsi="Arial" w:cs="Arial" w:hint="cs"/>
          <w:szCs w:val="24"/>
          <w:rtl/>
        </w:rPr>
        <w:t>מהווה שליש או יותר</w:t>
      </w:r>
      <w:r w:rsidR="004130D5">
        <w:rPr>
          <w:rFonts w:ascii="Arial" w:hAnsi="Arial" w:cs="Arial" w:hint="cs"/>
          <w:szCs w:val="24"/>
          <w:rtl/>
        </w:rPr>
        <w:t xml:space="preserve"> מתושבי השכונה</w:t>
      </w:r>
      <w:r>
        <w:rPr>
          <w:rFonts w:ascii="Arial" w:hAnsi="Arial" w:cs="Arial" w:hint="cs"/>
          <w:szCs w:val="24"/>
          <w:rtl/>
        </w:rPr>
        <w:t xml:space="preserve">, </w:t>
      </w:r>
      <w:r w:rsidR="004130D5">
        <w:rPr>
          <w:rFonts w:ascii="Arial" w:hAnsi="Arial" w:cs="Arial" w:hint="cs"/>
          <w:szCs w:val="24"/>
          <w:rtl/>
        </w:rPr>
        <w:br/>
      </w:r>
      <w:r w:rsidRPr="00DB687E">
        <w:rPr>
          <w:rFonts w:ascii="Arial" w:hAnsi="Arial" w:cs="Arial"/>
          <w:szCs w:val="24"/>
          <w:rtl/>
        </w:rPr>
        <w:t>סוף שנת 20</w:t>
      </w:r>
      <w:r w:rsidRPr="00DB687E">
        <w:rPr>
          <w:rFonts w:ascii="Arial" w:hAnsi="Arial" w:cs="Arial" w:hint="cs"/>
          <w:szCs w:val="24"/>
          <w:rtl/>
        </w:rPr>
        <w:t>1</w:t>
      </w:r>
      <w:r>
        <w:rPr>
          <w:rFonts w:ascii="Arial" w:hAnsi="Arial" w:cs="Arial" w:hint="cs"/>
          <w:szCs w:val="24"/>
          <w:rtl/>
        </w:rPr>
        <w:t>7 (</w:t>
      </w:r>
      <w:r w:rsidR="003A30FC">
        <w:rPr>
          <w:rFonts w:ascii="Arial" w:hAnsi="Arial" w:cs="Arial" w:hint="cs"/>
          <w:szCs w:val="24"/>
          <w:rtl/>
        </w:rPr>
        <w:t>1</w:t>
      </w:r>
      <w:r>
        <w:rPr>
          <w:rFonts w:ascii="Arial" w:hAnsi="Arial" w:cs="Arial" w:hint="cs"/>
          <w:szCs w:val="24"/>
          <w:rtl/>
        </w:rPr>
        <w:t>)</w:t>
      </w:r>
      <w:r w:rsidRPr="00DB687E">
        <w:rPr>
          <w:rFonts w:ascii="Arial" w:hAnsi="Arial" w:cs="Arial"/>
          <w:szCs w:val="24"/>
          <w:rtl/>
        </w:rPr>
        <w:t xml:space="preserve"> </w:t>
      </w:r>
    </w:p>
    <w:tbl>
      <w:tblPr>
        <w:bidiVisual/>
        <w:tblW w:w="7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tblCaption w:val="לוח א - האוכלוסייה ממוצא אתיופי בסוף שנת 2016 ביישובים עיקריים "/>
        <w:tblDescription w:val="לוח א - האוכלוסייה ממוצא אתיופי בסוף שנת 2016 ביישובים עיקריים "/>
      </w:tblPr>
      <w:tblGrid>
        <w:gridCol w:w="2646"/>
        <w:gridCol w:w="1461"/>
        <w:gridCol w:w="1463"/>
        <w:gridCol w:w="1660"/>
      </w:tblGrid>
      <w:tr w:rsidR="00B96D09" w:rsidRPr="00E77DC3" w:rsidTr="00544C30">
        <w:trPr>
          <w:trHeight w:val="975"/>
          <w:tblHeader/>
          <w:jc w:val="center"/>
        </w:trPr>
        <w:tc>
          <w:tcPr>
            <w:tcW w:w="2646" w:type="dxa"/>
            <w:shd w:val="clear" w:color="auto" w:fill="FFFFFF"/>
            <w:noWrap/>
            <w:vAlign w:val="center"/>
          </w:tcPr>
          <w:p w:rsidR="00B96D09" w:rsidRPr="00E77DC3" w:rsidRDefault="00B96D09" w:rsidP="005F338F">
            <w:pPr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שם היישוב</w:t>
            </w: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 xml:space="preserve"> ושם השכונה</w:t>
            </w:r>
          </w:p>
          <w:p w:rsidR="00B96D09" w:rsidRPr="00E77DC3" w:rsidRDefault="00B96D09" w:rsidP="005F338F">
            <w:pPr>
              <w:jc w:val="center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B96D09" w:rsidRPr="00E77DC3" w:rsidRDefault="00B96D09" w:rsidP="005F338F">
            <w:pPr>
              <w:tabs>
                <w:tab w:val="left" w:pos="984"/>
              </w:tabs>
              <w:jc w:val="center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סה"כ אוכלוסי</w:t>
            </w:r>
            <w:r w:rsidRPr="00E77DC3"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י</w:t>
            </w: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ה</w:t>
            </w:r>
          </w:p>
          <w:p w:rsidR="00B96D09" w:rsidRPr="00E77DC3" w:rsidRDefault="00B96D09" w:rsidP="005F338F">
            <w:pPr>
              <w:tabs>
                <w:tab w:val="left" w:pos="984"/>
              </w:tabs>
              <w:jc w:val="center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ב</w:t>
            </w: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שכונה</w:t>
            </w:r>
          </w:p>
          <w:p w:rsidR="00B96D09" w:rsidRPr="00E77DC3" w:rsidRDefault="00B96D09" w:rsidP="005F338F">
            <w:pPr>
              <w:tabs>
                <w:tab w:val="left" w:pos="984"/>
              </w:tabs>
              <w:jc w:val="center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(אלפים)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B96D09" w:rsidRPr="00E77DC3" w:rsidRDefault="00B96D09" w:rsidP="005F338F">
            <w:pPr>
              <w:tabs>
                <w:tab w:val="left" w:pos="984"/>
              </w:tabs>
              <w:jc w:val="center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סה"כ אוכלוס</w:t>
            </w:r>
            <w:r w:rsidRPr="00E77DC3"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י</w:t>
            </w: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יה</w:t>
            </w:r>
          </w:p>
          <w:p w:rsidR="00B96D09" w:rsidRPr="00E77DC3" w:rsidRDefault="00B96D09" w:rsidP="005F338F">
            <w:pPr>
              <w:tabs>
                <w:tab w:val="left" w:pos="984"/>
              </w:tabs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>ממוצא אתיופי ב</w:t>
            </w: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שכונה</w:t>
            </w: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 xml:space="preserve"> (אלפים)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B96D09" w:rsidRPr="00E77DC3" w:rsidRDefault="00B96D09" w:rsidP="005F338F">
            <w:pPr>
              <w:tabs>
                <w:tab w:val="left" w:pos="984"/>
              </w:tabs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 xml:space="preserve">אחוז </w:t>
            </w:r>
            <w:r w:rsidRPr="00E77DC3"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האוכלוסיי</w:t>
            </w:r>
            <w:r w:rsidRPr="00E77DC3">
              <w:rPr>
                <w:rFonts w:ascii="Arial" w:hAnsi="Arial" w:cs="Arial" w:hint="eastAsia"/>
                <w:b w:val="0"/>
                <w:bCs w:val="0"/>
                <w:szCs w:val="24"/>
                <w:rtl/>
              </w:rPr>
              <w:t>ה</w:t>
            </w: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 xml:space="preserve"> ממוצא אתיופי מסה"כ </w:t>
            </w:r>
            <w:r w:rsidRPr="00E77DC3"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אוכלוסיי</w:t>
            </w: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ת</w:t>
            </w:r>
            <w:r w:rsidRPr="00E77DC3">
              <w:rPr>
                <w:rFonts w:ascii="Arial" w:hAnsi="Arial" w:cs="Arial"/>
                <w:b w:val="0"/>
                <w:bCs w:val="0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השכונה</w:t>
            </w:r>
          </w:p>
        </w:tc>
      </w:tr>
      <w:tr w:rsidR="00B96D09" w:rsidRPr="00E77DC3" w:rsidTr="00544C30">
        <w:trPr>
          <w:trHeight w:val="255"/>
          <w:jc w:val="center"/>
        </w:trPr>
        <w:tc>
          <w:tcPr>
            <w:tcW w:w="2646" w:type="dxa"/>
            <w:shd w:val="clear" w:color="auto" w:fill="FFFFFF"/>
          </w:tcPr>
          <w:p w:rsidR="00B96D09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 xml:space="preserve">רחובות </w:t>
            </w:r>
          </w:p>
          <w:p w:rsidR="00B96D09" w:rsidRPr="003B4A04" w:rsidRDefault="00B96D09" w:rsidP="005F338F">
            <w:pPr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 xml:space="preserve">קריית משה צפון 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5.4</w:t>
            </w:r>
          </w:p>
        </w:tc>
        <w:tc>
          <w:tcPr>
            <w:tcW w:w="1463" w:type="dxa"/>
            <w:shd w:val="clear" w:color="auto" w:fill="FFFFFF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3.0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56.4</w:t>
            </w:r>
          </w:p>
        </w:tc>
      </w:tr>
      <w:tr w:rsidR="00B96D09" w:rsidRPr="00E77DC3" w:rsidTr="00544C30">
        <w:trPr>
          <w:trHeight w:val="255"/>
          <w:jc w:val="center"/>
        </w:trPr>
        <w:tc>
          <w:tcPr>
            <w:tcW w:w="2646" w:type="dxa"/>
            <w:shd w:val="clear" w:color="auto" w:fill="auto"/>
          </w:tcPr>
          <w:p w:rsidR="00B96D09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קריית גת</w:t>
            </w:r>
          </w:p>
          <w:p w:rsidR="00B96D09" w:rsidRDefault="00B96D09" w:rsidP="005F338F">
            <w:pPr>
              <w:jc w:val="right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פ"ז</w:t>
            </w:r>
          </w:p>
        </w:tc>
        <w:tc>
          <w:tcPr>
            <w:tcW w:w="1461" w:type="dxa"/>
            <w:vAlign w:val="bottom"/>
          </w:tcPr>
          <w:p w:rsidR="00B96D09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Cs w:val="24"/>
              </w:rPr>
              <w:t>0.3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B96D09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Cs w:val="24"/>
              </w:rPr>
              <w:t>0.2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B96D09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Cs w:val="24"/>
              </w:rPr>
              <w:t>55.7</w:t>
            </w:r>
          </w:p>
        </w:tc>
      </w:tr>
      <w:tr w:rsidR="00B96D09" w:rsidRPr="00E77DC3" w:rsidTr="00544C30">
        <w:trPr>
          <w:trHeight w:val="255"/>
          <w:jc w:val="center"/>
        </w:trPr>
        <w:tc>
          <w:tcPr>
            <w:tcW w:w="2646" w:type="dxa"/>
            <w:shd w:val="clear" w:color="auto" w:fill="auto"/>
          </w:tcPr>
          <w:p w:rsidR="00B96D09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 w:rsidRPr="003B4A04">
              <w:rPr>
                <w:rFonts w:ascii="Arial" w:hAnsi="Arial" w:cs="Arial"/>
                <w:b w:val="0"/>
                <w:bCs w:val="0"/>
                <w:szCs w:val="24"/>
                <w:rtl/>
              </w:rPr>
              <w:t>ראשון לציון</w:t>
            </w:r>
          </w:p>
          <w:p w:rsidR="00B96D09" w:rsidRPr="003B4A04" w:rsidRDefault="00B96D09" w:rsidP="005F338F">
            <w:pPr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רמת אליהו צפון</w:t>
            </w:r>
          </w:p>
        </w:tc>
        <w:tc>
          <w:tcPr>
            <w:tcW w:w="1461" w:type="dxa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5.3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2.8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52.1</w:t>
            </w:r>
          </w:p>
        </w:tc>
      </w:tr>
      <w:tr w:rsidR="00B96D09" w:rsidRPr="00E77DC3" w:rsidTr="00544C30">
        <w:trPr>
          <w:trHeight w:val="255"/>
          <w:jc w:val="center"/>
        </w:trPr>
        <w:tc>
          <w:tcPr>
            <w:tcW w:w="2646" w:type="dxa"/>
            <w:shd w:val="clear" w:color="auto" w:fill="auto"/>
          </w:tcPr>
          <w:p w:rsidR="00B96D09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בית שמש</w:t>
            </w:r>
          </w:p>
          <w:p w:rsidR="00B96D09" w:rsidRPr="003B4A04" w:rsidRDefault="00B96D09" w:rsidP="005F338F">
            <w:pPr>
              <w:jc w:val="right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 xml:space="preserve">גני שמש, </w:t>
            </w:r>
            <w:proofErr w:type="spellStart"/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קרית</w:t>
            </w:r>
            <w:proofErr w:type="spellEnd"/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 xml:space="preserve"> בן אליעזר</w:t>
            </w:r>
          </w:p>
        </w:tc>
        <w:tc>
          <w:tcPr>
            <w:tcW w:w="1461" w:type="dxa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Cs w:val="24"/>
              </w:rPr>
              <w:t>1.0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Cs w:val="24"/>
              </w:rPr>
              <w:t>0.4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Cs w:val="24"/>
              </w:rPr>
              <w:t>41.2</w:t>
            </w:r>
          </w:p>
        </w:tc>
      </w:tr>
      <w:tr w:rsidR="00B96D09" w:rsidRPr="00E77DC3" w:rsidTr="00544C30">
        <w:trPr>
          <w:trHeight w:val="255"/>
          <w:jc w:val="center"/>
        </w:trPr>
        <w:tc>
          <w:tcPr>
            <w:tcW w:w="2646" w:type="dxa"/>
            <w:shd w:val="clear" w:color="auto" w:fill="auto"/>
          </w:tcPr>
          <w:p w:rsidR="00B96D09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קריית מלאכי</w:t>
            </w:r>
          </w:p>
          <w:p w:rsidR="00B96D09" w:rsidRPr="003B4A04" w:rsidRDefault="00B96D09" w:rsidP="003E183E">
            <w:pPr>
              <w:jc w:val="right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הרצל, ו</w:t>
            </w:r>
            <w:r w:rsidR="003E183E"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י</w:t>
            </w: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יצמן, נווה אור</w:t>
            </w:r>
          </w:p>
        </w:tc>
        <w:tc>
          <w:tcPr>
            <w:tcW w:w="1461" w:type="dxa"/>
            <w:vAlign w:val="bottom"/>
          </w:tcPr>
          <w:p w:rsidR="00B96D09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>
              <w:rPr>
                <w:rFonts w:ascii="Arial" w:hAnsi="Arial" w:cs="Arial"/>
                <w:b w:val="0"/>
                <w:bCs w:val="0"/>
                <w:szCs w:val="24"/>
              </w:rPr>
              <w:t>5.0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B96D09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>
              <w:rPr>
                <w:rFonts w:ascii="Arial" w:hAnsi="Arial" w:cs="Arial"/>
                <w:b w:val="0"/>
                <w:bCs w:val="0"/>
                <w:szCs w:val="24"/>
              </w:rPr>
              <w:t>1.9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B96D09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>
              <w:rPr>
                <w:rFonts w:ascii="Arial" w:hAnsi="Arial" w:cs="Arial"/>
                <w:b w:val="0"/>
                <w:bCs w:val="0"/>
                <w:szCs w:val="24"/>
              </w:rPr>
              <w:t>38.2</w:t>
            </w:r>
          </w:p>
        </w:tc>
      </w:tr>
      <w:tr w:rsidR="00B96D09" w:rsidRPr="00E77DC3" w:rsidTr="00544C30">
        <w:trPr>
          <w:trHeight w:val="255"/>
          <w:jc w:val="center"/>
        </w:trPr>
        <w:tc>
          <w:tcPr>
            <w:tcW w:w="2646" w:type="dxa"/>
            <w:shd w:val="clear" w:color="auto" w:fill="auto"/>
          </w:tcPr>
          <w:p w:rsidR="00B96D09" w:rsidRDefault="00B96D09" w:rsidP="005F338F">
            <w:pPr>
              <w:rPr>
                <w:rFonts w:ascii="Arial" w:hAnsi="Arial" w:cs="Arial"/>
                <w:b w:val="0"/>
                <w:bCs w:val="0"/>
                <w:szCs w:val="24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נתניה</w:t>
            </w:r>
          </w:p>
          <w:p w:rsidR="00B96D09" w:rsidRPr="003B4A04" w:rsidRDefault="00B96D09" w:rsidP="005F338F">
            <w:pPr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נאות שקד (אזורים) מזרח</w:t>
            </w:r>
          </w:p>
        </w:tc>
        <w:tc>
          <w:tcPr>
            <w:tcW w:w="1461" w:type="dxa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5.0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1.9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B96D09" w:rsidRPr="00366178" w:rsidRDefault="00B96D09" w:rsidP="005F338F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Cs w:val="24"/>
              </w:rPr>
              <w:t>37.7</w:t>
            </w:r>
          </w:p>
        </w:tc>
      </w:tr>
    </w:tbl>
    <w:p w:rsidR="00B96D09" w:rsidRPr="00442965" w:rsidRDefault="00B96D09" w:rsidP="003A30FC">
      <w:pPr>
        <w:pStyle w:val="ListParagraph"/>
        <w:numPr>
          <w:ilvl w:val="0"/>
          <w:numId w:val="12"/>
        </w:numPr>
        <w:spacing w:before="120" w:line="360" w:lineRule="auto"/>
        <w:rPr>
          <w:rFonts w:ascii="Arial" w:hAnsi="Arial"/>
          <w:sz w:val="24"/>
          <w:szCs w:val="28"/>
        </w:rPr>
      </w:pPr>
      <w:r w:rsidRPr="00442965">
        <w:rPr>
          <w:rFonts w:ascii="Arial" w:hAnsi="Arial"/>
          <w:sz w:val="24"/>
          <w:szCs w:val="24"/>
          <w:rtl/>
        </w:rPr>
        <w:t xml:space="preserve">יישובים </w:t>
      </w:r>
      <w:r w:rsidRPr="00442965">
        <w:rPr>
          <w:rFonts w:ascii="Arial" w:hAnsi="Arial" w:hint="cs"/>
          <w:sz w:val="24"/>
          <w:szCs w:val="24"/>
          <w:rtl/>
        </w:rPr>
        <w:t>שב</w:t>
      </w:r>
      <w:r w:rsidRPr="00442965">
        <w:rPr>
          <w:rFonts w:ascii="Arial" w:hAnsi="Arial"/>
          <w:sz w:val="24"/>
          <w:szCs w:val="24"/>
          <w:rtl/>
        </w:rPr>
        <w:t xml:space="preserve">הם 2,000 </w:t>
      </w:r>
      <w:r w:rsidRPr="00442965">
        <w:rPr>
          <w:rFonts w:ascii="Arial" w:hAnsi="Arial" w:hint="cs"/>
          <w:sz w:val="24"/>
          <w:szCs w:val="24"/>
          <w:rtl/>
        </w:rPr>
        <w:t>תושבים</w:t>
      </w:r>
      <w:r w:rsidRPr="00442965">
        <w:rPr>
          <w:rFonts w:ascii="Arial" w:hAnsi="Arial"/>
          <w:sz w:val="24"/>
          <w:szCs w:val="24"/>
          <w:rtl/>
        </w:rPr>
        <w:t xml:space="preserve"> ממוצא אתיופי ויותר.</w:t>
      </w:r>
    </w:p>
    <w:p w:rsidR="00B96D09" w:rsidRPr="00482C39" w:rsidRDefault="00B96D09" w:rsidP="00B96D09">
      <w:pPr>
        <w:pStyle w:val="Heading3"/>
        <w:rPr>
          <w:color w:val="auto"/>
          <w:rtl/>
        </w:rPr>
      </w:pPr>
      <w:r w:rsidRPr="00AC75B4">
        <w:rPr>
          <w:rtl/>
        </w:rPr>
        <w:t xml:space="preserve">נישואין </w:t>
      </w:r>
      <w:r w:rsidRPr="00AC75B4">
        <w:rPr>
          <w:rFonts w:hint="cs"/>
          <w:rtl/>
        </w:rPr>
        <w:t>ו</w:t>
      </w:r>
      <w:r w:rsidRPr="00AC75B4">
        <w:rPr>
          <w:rtl/>
        </w:rPr>
        <w:t>גירושין</w:t>
      </w:r>
      <w:r w:rsidRPr="00AC75B4">
        <w:rPr>
          <w:rFonts w:hint="cs"/>
          <w:rtl/>
        </w:rPr>
        <w:t xml:space="preserve"> 2016</w:t>
      </w:r>
    </w:p>
    <w:p w:rsidR="00B96D09" w:rsidRPr="00482C39" w:rsidRDefault="00B96D09" w:rsidP="00B96D09">
      <w:pPr>
        <w:spacing w:line="360" w:lineRule="auto"/>
        <w:rPr>
          <w:rFonts w:cs="Arial"/>
          <w:b w:val="0"/>
          <w:bCs w:val="0"/>
          <w:sz w:val="28"/>
          <w:szCs w:val="24"/>
        </w:rPr>
      </w:pPr>
      <w:r w:rsidRPr="00482C39">
        <w:rPr>
          <w:rFonts w:cs="Arial" w:hint="cs"/>
          <w:b w:val="0"/>
          <w:bCs w:val="0"/>
          <w:sz w:val="28"/>
          <w:szCs w:val="24"/>
          <w:rtl/>
        </w:rPr>
        <w:t>במהלך השנה נישאו בישראל 894 חתנים ו-969 כלות ממוצא אתיופי, 92% מהם נישאו לראשונה.</w:t>
      </w:r>
    </w:p>
    <w:p w:rsidR="00B96D09" w:rsidRPr="00442965" w:rsidRDefault="00B96D09" w:rsidP="00442965">
      <w:pPr>
        <w:spacing w:before="120"/>
        <w:jc w:val="center"/>
        <w:rPr>
          <w:rFonts w:cs="Arial"/>
          <w:sz w:val="28"/>
          <w:szCs w:val="24"/>
          <w:rtl/>
        </w:rPr>
      </w:pPr>
      <w:r w:rsidRPr="00482C39">
        <w:rPr>
          <w:rFonts w:cs="Arial" w:hint="cs"/>
          <w:sz w:val="28"/>
          <w:szCs w:val="24"/>
          <w:rtl/>
        </w:rPr>
        <w:t xml:space="preserve">לוח </w:t>
      </w:r>
      <w:r>
        <w:rPr>
          <w:rFonts w:cs="Arial" w:hint="cs"/>
          <w:sz w:val="28"/>
          <w:szCs w:val="24"/>
          <w:rtl/>
        </w:rPr>
        <w:t>ג</w:t>
      </w:r>
      <w:r w:rsidRPr="00482C39">
        <w:rPr>
          <w:rFonts w:cs="Arial" w:hint="cs"/>
          <w:sz w:val="28"/>
          <w:szCs w:val="24"/>
          <w:rtl/>
        </w:rPr>
        <w:t xml:space="preserve"> - נישאים ממוצא אתיופיה ב-2016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לוח ב - נישאים ממוצא אתיופיה ב-2015"/>
        <w:tblDescription w:val="לוח ב - נישאים ממוצא אתיופיה ב-2015"/>
      </w:tblPr>
      <w:tblGrid>
        <w:gridCol w:w="3949"/>
        <w:gridCol w:w="1907"/>
        <w:gridCol w:w="2268"/>
      </w:tblGrid>
      <w:tr w:rsidR="00B96D09" w:rsidRPr="00482C39" w:rsidTr="00544C30">
        <w:trPr>
          <w:tblHeader/>
          <w:jc w:val="center"/>
        </w:trPr>
        <w:tc>
          <w:tcPr>
            <w:tcW w:w="3949" w:type="dxa"/>
            <w:shd w:val="clear" w:color="auto" w:fill="auto"/>
          </w:tcPr>
          <w:p w:rsidR="00B96D09" w:rsidRPr="00482C39" w:rsidRDefault="00544C30" w:rsidP="005F338F">
            <w:pPr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>מספרים מוחלטים</w:t>
            </w:r>
          </w:p>
        </w:tc>
        <w:tc>
          <w:tcPr>
            <w:tcW w:w="1907" w:type="dxa"/>
            <w:shd w:val="clear" w:color="auto" w:fill="auto"/>
          </w:tcPr>
          <w:p w:rsidR="00B96D09" w:rsidRPr="00482C39" w:rsidRDefault="00B96D09" w:rsidP="005F338F">
            <w:pPr>
              <w:spacing w:before="60" w:after="60"/>
              <w:jc w:val="center"/>
              <w:rPr>
                <w:rFonts w:cs="Arial"/>
                <w:szCs w:val="24"/>
                <w:rtl/>
              </w:rPr>
            </w:pPr>
            <w:r w:rsidRPr="00482C39">
              <w:rPr>
                <w:rFonts w:cs="Arial" w:hint="cs"/>
                <w:szCs w:val="24"/>
                <w:rtl/>
              </w:rPr>
              <w:t>חתנים</w:t>
            </w:r>
          </w:p>
        </w:tc>
        <w:tc>
          <w:tcPr>
            <w:tcW w:w="2268" w:type="dxa"/>
            <w:shd w:val="clear" w:color="auto" w:fill="auto"/>
          </w:tcPr>
          <w:p w:rsidR="00B96D09" w:rsidRPr="00482C39" w:rsidRDefault="00B96D09" w:rsidP="005F338F">
            <w:pPr>
              <w:spacing w:before="60" w:after="60"/>
              <w:jc w:val="center"/>
              <w:rPr>
                <w:rFonts w:cs="Arial"/>
                <w:szCs w:val="24"/>
                <w:rtl/>
              </w:rPr>
            </w:pPr>
            <w:r w:rsidRPr="00482C39">
              <w:rPr>
                <w:rFonts w:cs="Arial" w:hint="cs"/>
                <w:szCs w:val="24"/>
                <w:rtl/>
              </w:rPr>
              <w:t>כלות</w:t>
            </w:r>
          </w:p>
        </w:tc>
      </w:tr>
      <w:tr w:rsidR="00B96D09" w:rsidRPr="00482C39" w:rsidTr="00544C30">
        <w:trPr>
          <w:jc w:val="center"/>
        </w:trPr>
        <w:tc>
          <w:tcPr>
            <w:tcW w:w="3949" w:type="dxa"/>
            <w:shd w:val="clear" w:color="auto" w:fill="auto"/>
          </w:tcPr>
          <w:p w:rsidR="00B96D09" w:rsidRPr="00482C39" w:rsidRDefault="00B96D09" w:rsidP="005F338F">
            <w:pPr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>סה"כ נישאים ממוצא אתיופי</w:t>
            </w:r>
          </w:p>
        </w:tc>
        <w:tc>
          <w:tcPr>
            <w:tcW w:w="1907" w:type="dxa"/>
            <w:shd w:val="clear" w:color="auto" w:fill="auto"/>
          </w:tcPr>
          <w:p w:rsidR="00B96D09" w:rsidRPr="00482C39" w:rsidRDefault="00B96D09" w:rsidP="0074204D">
            <w:pPr>
              <w:ind w:left="621"/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>894</w:t>
            </w:r>
          </w:p>
        </w:tc>
        <w:tc>
          <w:tcPr>
            <w:tcW w:w="2268" w:type="dxa"/>
            <w:shd w:val="clear" w:color="auto" w:fill="auto"/>
          </w:tcPr>
          <w:p w:rsidR="00B96D09" w:rsidRPr="00482C39" w:rsidRDefault="00B96D09" w:rsidP="0074204D">
            <w:pPr>
              <w:ind w:left="840"/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>969</w:t>
            </w:r>
          </w:p>
        </w:tc>
      </w:tr>
      <w:tr w:rsidR="00B96D09" w:rsidRPr="00482C39" w:rsidTr="00544C30">
        <w:trPr>
          <w:jc w:val="center"/>
        </w:trPr>
        <w:tc>
          <w:tcPr>
            <w:tcW w:w="3949" w:type="dxa"/>
            <w:shd w:val="clear" w:color="auto" w:fill="auto"/>
          </w:tcPr>
          <w:p w:rsidR="00B96D09" w:rsidRPr="00482C39" w:rsidRDefault="00B96D09" w:rsidP="0074204D">
            <w:pPr>
              <w:ind w:left="248"/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>ילידי אתיופיה - סה"כ</w:t>
            </w:r>
          </w:p>
        </w:tc>
        <w:tc>
          <w:tcPr>
            <w:tcW w:w="1907" w:type="dxa"/>
            <w:shd w:val="clear" w:color="auto" w:fill="auto"/>
          </w:tcPr>
          <w:p w:rsidR="00B96D09" w:rsidRPr="00482C39" w:rsidRDefault="00B96D09" w:rsidP="0074204D">
            <w:pPr>
              <w:ind w:left="621"/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>730</w:t>
            </w:r>
          </w:p>
        </w:tc>
        <w:tc>
          <w:tcPr>
            <w:tcW w:w="2268" w:type="dxa"/>
            <w:shd w:val="clear" w:color="auto" w:fill="auto"/>
          </w:tcPr>
          <w:p w:rsidR="00B96D09" w:rsidRPr="00482C39" w:rsidRDefault="00B96D09" w:rsidP="0074204D">
            <w:pPr>
              <w:ind w:left="840"/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>740</w:t>
            </w:r>
          </w:p>
        </w:tc>
      </w:tr>
      <w:tr w:rsidR="00B96D09" w:rsidRPr="00482C39" w:rsidTr="00544C30">
        <w:trPr>
          <w:jc w:val="center"/>
        </w:trPr>
        <w:tc>
          <w:tcPr>
            <w:tcW w:w="3949" w:type="dxa"/>
            <w:shd w:val="clear" w:color="auto" w:fill="auto"/>
          </w:tcPr>
          <w:p w:rsidR="00B96D09" w:rsidRPr="00482C39" w:rsidRDefault="00B96D09" w:rsidP="0074204D">
            <w:pPr>
              <w:ind w:left="495"/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 xml:space="preserve"> מתוכם: עלו עד 1990</w:t>
            </w:r>
          </w:p>
        </w:tc>
        <w:tc>
          <w:tcPr>
            <w:tcW w:w="1907" w:type="dxa"/>
            <w:shd w:val="clear" w:color="auto" w:fill="auto"/>
          </w:tcPr>
          <w:p w:rsidR="00B96D09" w:rsidRPr="00482C39" w:rsidRDefault="00B96D09" w:rsidP="0074204D">
            <w:pPr>
              <w:ind w:left="621"/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 xml:space="preserve">91 </w:t>
            </w:r>
          </w:p>
        </w:tc>
        <w:tc>
          <w:tcPr>
            <w:tcW w:w="2268" w:type="dxa"/>
            <w:shd w:val="clear" w:color="auto" w:fill="auto"/>
          </w:tcPr>
          <w:p w:rsidR="00B96D09" w:rsidRPr="00482C39" w:rsidRDefault="00B96D09" w:rsidP="0074204D">
            <w:pPr>
              <w:ind w:left="840"/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>60</w:t>
            </w:r>
          </w:p>
        </w:tc>
      </w:tr>
      <w:tr w:rsidR="00B96D09" w:rsidRPr="00482C39" w:rsidTr="00544C30">
        <w:trPr>
          <w:jc w:val="center"/>
        </w:trPr>
        <w:tc>
          <w:tcPr>
            <w:tcW w:w="3949" w:type="dxa"/>
            <w:shd w:val="clear" w:color="auto" w:fill="auto"/>
          </w:tcPr>
          <w:p w:rsidR="00B96D09" w:rsidRPr="00482C39" w:rsidRDefault="00B96D09" w:rsidP="0074204D">
            <w:pPr>
              <w:ind w:left="1304"/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>עלו מ-1990 ואילך</w:t>
            </w:r>
          </w:p>
        </w:tc>
        <w:tc>
          <w:tcPr>
            <w:tcW w:w="1907" w:type="dxa"/>
            <w:shd w:val="clear" w:color="auto" w:fill="auto"/>
          </w:tcPr>
          <w:p w:rsidR="00B96D09" w:rsidRPr="00482C39" w:rsidRDefault="00B96D09" w:rsidP="0074204D">
            <w:pPr>
              <w:ind w:left="621"/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>639</w:t>
            </w:r>
          </w:p>
        </w:tc>
        <w:tc>
          <w:tcPr>
            <w:tcW w:w="2268" w:type="dxa"/>
            <w:shd w:val="clear" w:color="auto" w:fill="auto"/>
          </w:tcPr>
          <w:p w:rsidR="00B96D09" w:rsidRPr="00482C39" w:rsidRDefault="00B96D09" w:rsidP="0074204D">
            <w:pPr>
              <w:ind w:left="840"/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>680</w:t>
            </w:r>
          </w:p>
        </w:tc>
      </w:tr>
      <w:tr w:rsidR="00B96D09" w:rsidRPr="00482C39" w:rsidTr="00544C30">
        <w:trPr>
          <w:jc w:val="center"/>
        </w:trPr>
        <w:tc>
          <w:tcPr>
            <w:tcW w:w="3949" w:type="dxa"/>
            <w:shd w:val="clear" w:color="auto" w:fill="auto"/>
          </w:tcPr>
          <w:p w:rsidR="00B96D09" w:rsidRPr="00482C39" w:rsidRDefault="00B96D09" w:rsidP="0074204D">
            <w:pPr>
              <w:ind w:left="248"/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>ילידי ישראל, שאביהם נולד באתיופיה</w:t>
            </w:r>
          </w:p>
        </w:tc>
        <w:tc>
          <w:tcPr>
            <w:tcW w:w="1907" w:type="dxa"/>
            <w:shd w:val="clear" w:color="auto" w:fill="auto"/>
          </w:tcPr>
          <w:p w:rsidR="00B96D09" w:rsidRPr="00482C39" w:rsidRDefault="00B96D09" w:rsidP="0074204D">
            <w:pPr>
              <w:ind w:left="621"/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>164</w:t>
            </w:r>
          </w:p>
        </w:tc>
        <w:tc>
          <w:tcPr>
            <w:tcW w:w="2268" w:type="dxa"/>
            <w:shd w:val="clear" w:color="auto" w:fill="auto"/>
          </w:tcPr>
          <w:p w:rsidR="00B96D09" w:rsidRPr="00482C39" w:rsidRDefault="00B96D09" w:rsidP="0074204D">
            <w:pPr>
              <w:ind w:left="840"/>
              <w:rPr>
                <w:rFonts w:cs="Arial"/>
                <w:b w:val="0"/>
                <w:bCs w:val="0"/>
                <w:szCs w:val="24"/>
                <w:rtl/>
              </w:rPr>
            </w:pPr>
            <w:r w:rsidRPr="00482C39">
              <w:rPr>
                <w:rFonts w:cs="Arial" w:hint="cs"/>
                <w:b w:val="0"/>
                <w:bCs w:val="0"/>
                <w:szCs w:val="24"/>
                <w:rtl/>
              </w:rPr>
              <w:t>229</w:t>
            </w:r>
          </w:p>
        </w:tc>
      </w:tr>
    </w:tbl>
    <w:p w:rsidR="00B96D09" w:rsidRPr="00482C39" w:rsidRDefault="00B96D09" w:rsidP="00B96D09">
      <w:pPr>
        <w:spacing w:before="240" w:line="360" w:lineRule="auto"/>
        <w:rPr>
          <w:rFonts w:cs="Arial"/>
          <w:b w:val="0"/>
          <w:bCs w:val="0"/>
          <w:sz w:val="28"/>
          <w:szCs w:val="24"/>
        </w:rPr>
      </w:pPr>
      <w:r w:rsidRPr="00482C39">
        <w:rPr>
          <w:rFonts w:cs="Arial" w:hint="cs"/>
          <w:b w:val="0"/>
          <w:bCs w:val="0"/>
          <w:sz w:val="28"/>
          <w:szCs w:val="24"/>
          <w:rtl/>
        </w:rPr>
        <w:t>88% מהנישאים ממוצא אתיופי נישאו לבן/בת זוג מאותו המוצא, גברים יותר מנשים (92% ו-85%, בהתאמה).</w:t>
      </w:r>
    </w:p>
    <w:p w:rsidR="00B96D09" w:rsidRPr="00482C39" w:rsidRDefault="00B96D09" w:rsidP="00E77961">
      <w:pPr>
        <w:spacing w:line="360" w:lineRule="auto"/>
        <w:rPr>
          <w:rFonts w:cs="Arial"/>
          <w:b w:val="0"/>
          <w:bCs w:val="0"/>
          <w:sz w:val="28"/>
          <w:szCs w:val="24"/>
        </w:rPr>
      </w:pPr>
      <w:r w:rsidRPr="00482C39">
        <w:rPr>
          <w:rFonts w:cs="Arial" w:hint="cs"/>
          <w:b w:val="0"/>
          <w:bCs w:val="0"/>
          <w:sz w:val="28"/>
          <w:szCs w:val="24"/>
          <w:rtl/>
        </w:rPr>
        <w:t>בני האוכלוסיי</w:t>
      </w:r>
      <w:r w:rsidRPr="00482C39">
        <w:rPr>
          <w:rFonts w:cs="Arial" w:hint="eastAsia"/>
          <w:b w:val="0"/>
          <w:bCs w:val="0"/>
          <w:sz w:val="28"/>
          <w:szCs w:val="24"/>
          <w:rtl/>
        </w:rPr>
        <w:t>ה</w:t>
      </w:r>
      <w:r w:rsidRPr="00482C39">
        <w:rPr>
          <w:rFonts w:cs="Arial" w:hint="cs"/>
          <w:b w:val="0"/>
          <w:bCs w:val="0"/>
          <w:sz w:val="28"/>
          <w:szCs w:val="24"/>
          <w:rtl/>
        </w:rPr>
        <w:t xml:space="preserve"> ממוצא </w:t>
      </w:r>
      <w:r w:rsidRPr="00482C39">
        <w:rPr>
          <w:rFonts w:cs="Arial"/>
          <w:b w:val="0"/>
          <w:bCs w:val="0"/>
          <w:sz w:val="28"/>
          <w:szCs w:val="24"/>
          <w:rtl/>
        </w:rPr>
        <w:t xml:space="preserve">אתיופי </w:t>
      </w:r>
      <w:r w:rsidRPr="00482C39">
        <w:rPr>
          <w:rFonts w:cs="Arial" w:hint="cs"/>
          <w:b w:val="0"/>
          <w:bCs w:val="0"/>
          <w:sz w:val="28"/>
          <w:szCs w:val="24"/>
          <w:rtl/>
        </w:rPr>
        <w:t>נישאים</w:t>
      </w:r>
      <w:r w:rsidRPr="00482C39">
        <w:rPr>
          <w:rFonts w:cs="Arial"/>
          <w:b w:val="0"/>
          <w:bCs w:val="0"/>
          <w:sz w:val="28"/>
          <w:szCs w:val="24"/>
          <w:rtl/>
        </w:rPr>
        <w:t xml:space="preserve"> בגיל מבוגר יותר בהשוואה לכלל האוכלוסייה היהודית. הגיל החציוני</w:t>
      </w:r>
      <w:r w:rsidRPr="00482C39">
        <w:rPr>
          <w:rFonts w:asciiTheme="minorBidi" w:hAnsiTheme="minorBidi" w:cstheme="minorBidi"/>
          <w:b w:val="0"/>
          <w:bCs w:val="0"/>
          <w:sz w:val="28"/>
          <w:szCs w:val="24"/>
          <w:vertAlign w:val="superscript"/>
          <w:rtl/>
        </w:rPr>
        <w:footnoteReference w:id="6"/>
      </w:r>
      <w:r w:rsidRPr="00482C39">
        <w:rPr>
          <w:rFonts w:cs="Arial"/>
          <w:b w:val="0"/>
          <w:bCs w:val="0"/>
          <w:sz w:val="28"/>
          <w:szCs w:val="24"/>
          <w:rtl/>
        </w:rPr>
        <w:t xml:space="preserve"> בנישואין ראשונים בקרב גברים ממוצא אתיופי עמד בשנת </w:t>
      </w:r>
      <w:r w:rsidRPr="00482C39">
        <w:rPr>
          <w:rFonts w:cs="Arial" w:hint="cs"/>
          <w:b w:val="0"/>
          <w:bCs w:val="0"/>
          <w:sz w:val="28"/>
          <w:szCs w:val="24"/>
          <w:rtl/>
        </w:rPr>
        <w:t>2016</w:t>
      </w:r>
      <w:r w:rsidRPr="00482C39">
        <w:rPr>
          <w:rFonts w:cs="Arial"/>
          <w:b w:val="0"/>
          <w:bCs w:val="0"/>
          <w:sz w:val="28"/>
          <w:szCs w:val="24"/>
          <w:rtl/>
        </w:rPr>
        <w:t xml:space="preserve"> על </w:t>
      </w:r>
      <w:r w:rsidRPr="00482C39">
        <w:rPr>
          <w:rFonts w:cs="Arial" w:hint="cs"/>
          <w:b w:val="0"/>
          <w:bCs w:val="0"/>
          <w:sz w:val="28"/>
          <w:szCs w:val="24"/>
          <w:rtl/>
        </w:rPr>
        <w:t>29.2</w:t>
      </w:r>
      <w:r w:rsidRPr="00482C39">
        <w:rPr>
          <w:rFonts w:cs="Arial"/>
          <w:b w:val="0"/>
          <w:bCs w:val="0"/>
          <w:sz w:val="28"/>
          <w:szCs w:val="24"/>
          <w:rtl/>
        </w:rPr>
        <w:t xml:space="preserve"> שנים (גבוה ב-</w:t>
      </w:r>
      <w:r w:rsidRPr="00482C39">
        <w:rPr>
          <w:rFonts w:cs="Arial" w:hint="cs"/>
          <w:b w:val="0"/>
          <w:bCs w:val="0"/>
          <w:sz w:val="28"/>
          <w:szCs w:val="24"/>
          <w:rtl/>
        </w:rPr>
        <w:t xml:space="preserve">1.7 </w:t>
      </w:r>
      <w:r w:rsidRPr="00482C39">
        <w:rPr>
          <w:rFonts w:cs="Arial"/>
          <w:b w:val="0"/>
          <w:bCs w:val="0"/>
          <w:sz w:val="28"/>
          <w:szCs w:val="24"/>
          <w:rtl/>
        </w:rPr>
        <w:t xml:space="preserve">שנים </w:t>
      </w:r>
      <w:r w:rsidR="00E77961">
        <w:rPr>
          <w:rFonts w:cs="Arial" w:hint="cs"/>
          <w:b w:val="0"/>
          <w:bCs w:val="0"/>
          <w:sz w:val="28"/>
          <w:szCs w:val="24"/>
          <w:rtl/>
        </w:rPr>
        <w:t>מגילם החציוני של ה</w:t>
      </w:r>
      <w:r w:rsidRPr="00482C39">
        <w:rPr>
          <w:rFonts w:cs="Arial"/>
          <w:b w:val="0"/>
          <w:bCs w:val="0"/>
          <w:sz w:val="28"/>
          <w:szCs w:val="24"/>
          <w:rtl/>
        </w:rPr>
        <w:t xml:space="preserve">חתנים היהודים). בקרב נשים ממוצא אתיופי עמד הגיל החציוני על </w:t>
      </w:r>
      <w:r w:rsidRPr="00482C39">
        <w:rPr>
          <w:rFonts w:cs="Arial" w:hint="cs"/>
          <w:b w:val="0"/>
          <w:bCs w:val="0"/>
          <w:sz w:val="28"/>
          <w:szCs w:val="24"/>
          <w:rtl/>
        </w:rPr>
        <w:t xml:space="preserve">26.7 </w:t>
      </w:r>
      <w:r w:rsidRPr="00482C39">
        <w:rPr>
          <w:rFonts w:cs="Arial"/>
          <w:b w:val="0"/>
          <w:bCs w:val="0"/>
          <w:sz w:val="28"/>
          <w:szCs w:val="24"/>
          <w:rtl/>
        </w:rPr>
        <w:t xml:space="preserve">בנישואין ראשונים (גבוה </w:t>
      </w:r>
      <w:r w:rsidRPr="00482C39">
        <w:rPr>
          <w:rFonts w:cs="Arial" w:hint="cs"/>
          <w:b w:val="0"/>
          <w:bCs w:val="0"/>
          <w:sz w:val="28"/>
          <w:szCs w:val="24"/>
          <w:rtl/>
        </w:rPr>
        <w:t>ב-1.1 שנים</w:t>
      </w:r>
      <w:r w:rsidRPr="00482C39">
        <w:rPr>
          <w:rFonts w:cs="Arial"/>
          <w:b w:val="0"/>
          <w:bCs w:val="0"/>
          <w:sz w:val="28"/>
          <w:szCs w:val="24"/>
          <w:rtl/>
        </w:rPr>
        <w:t xml:space="preserve"> </w:t>
      </w:r>
      <w:r w:rsidR="00E77961">
        <w:rPr>
          <w:rFonts w:cs="Arial" w:hint="cs"/>
          <w:b w:val="0"/>
          <w:bCs w:val="0"/>
          <w:sz w:val="28"/>
          <w:szCs w:val="24"/>
          <w:rtl/>
        </w:rPr>
        <w:t>מגילן החציוני של ה</w:t>
      </w:r>
      <w:r w:rsidRPr="00482C39">
        <w:rPr>
          <w:rFonts w:cs="Arial"/>
          <w:b w:val="0"/>
          <w:bCs w:val="0"/>
          <w:sz w:val="28"/>
          <w:szCs w:val="24"/>
          <w:rtl/>
        </w:rPr>
        <w:t>כלות היהודיות).</w:t>
      </w:r>
    </w:p>
    <w:p w:rsidR="00B96D09" w:rsidRPr="00482C39" w:rsidRDefault="00B96D09" w:rsidP="00B96D09">
      <w:pPr>
        <w:spacing w:line="360" w:lineRule="auto"/>
        <w:rPr>
          <w:rFonts w:cs="Arial"/>
          <w:b w:val="0"/>
          <w:bCs w:val="0"/>
          <w:sz w:val="28"/>
          <w:szCs w:val="24"/>
          <w:rtl/>
        </w:rPr>
      </w:pPr>
      <w:r w:rsidRPr="00482C39">
        <w:rPr>
          <w:rFonts w:cs="Arial"/>
          <w:b w:val="0"/>
          <w:bCs w:val="0"/>
          <w:sz w:val="28"/>
          <w:szCs w:val="24"/>
          <w:rtl/>
        </w:rPr>
        <w:t xml:space="preserve">במהלך </w:t>
      </w:r>
      <w:r w:rsidRPr="00482C39">
        <w:rPr>
          <w:rFonts w:cs="Arial" w:hint="cs"/>
          <w:b w:val="0"/>
          <w:bCs w:val="0"/>
          <w:sz w:val="28"/>
          <w:szCs w:val="24"/>
          <w:rtl/>
        </w:rPr>
        <w:t>2016</w:t>
      </w:r>
      <w:r w:rsidRPr="00482C39">
        <w:rPr>
          <w:rFonts w:cs="Arial"/>
          <w:b w:val="0"/>
          <w:bCs w:val="0"/>
          <w:sz w:val="28"/>
          <w:szCs w:val="24"/>
          <w:rtl/>
        </w:rPr>
        <w:t xml:space="preserve"> התגרשו </w:t>
      </w:r>
      <w:r w:rsidRPr="00482C39">
        <w:rPr>
          <w:rFonts w:cs="Arial" w:hint="cs"/>
          <w:b w:val="0"/>
          <w:bCs w:val="0"/>
          <w:sz w:val="28"/>
          <w:szCs w:val="24"/>
          <w:rtl/>
        </w:rPr>
        <w:t>349</w:t>
      </w:r>
      <w:r w:rsidRPr="00482C39">
        <w:rPr>
          <w:rFonts w:cs="Arial"/>
          <w:b w:val="0"/>
          <w:bCs w:val="0"/>
          <w:sz w:val="28"/>
          <w:szCs w:val="24"/>
          <w:rtl/>
        </w:rPr>
        <w:t xml:space="preserve"> גברים ו-</w:t>
      </w:r>
      <w:r w:rsidRPr="00482C39">
        <w:rPr>
          <w:rFonts w:cs="Arial" w:hint="cs"/>
          <w:b w:val="0"/>
          <w:bCs w:val="0"/>
          <w:sz w:val="28"/>
          <w:szCs w:val="24"/>
          <w:rtl/>
        </w:rPr>
        <w:t>370</w:t>
      </w:r>
      <w:r w:rsidRPr="00482C39">
        <w:rPr>
          <w:rFonts w:cs="Arial"/>
          <w:b w:val="0"/>
          <w:bCs w:val="0"/>
          <w:sz w:val="28"/>
          <w:szCs w:val="24"/>
          <w:rtl/>
        </w:rPr>
        <w:t xml:space="preserve"> נשים ממוצא אתיופי.</w:t>
      </w:r>
      <w:r w:rsidRPr="00482C39">
        <w:rPr>
          <w:rFonts w:cs="Arial" w:hint="cs"/>
          <w:b w:val="0"/>
          <w:bCs w:val="0"/>
          <w:sz w:val="28"/>
          <w:szCs w:val="24"/>
          <w:rtl/>
        </w:rPr>
        <w:t xml:space="preserve"> </w:t>
      </w:r>
    </w:p>
    <w:p w:rsidR="00B96D09" w:rsidRDefault="00B96D09" w:rsidP="003102FB">
      <w:pPr>
        <w:spacing w:line="360" w:lineRule="auto"/>
        <w:rPr>
          <w:rFonts w:ascii="Arial" w:hAnsi="Arial" w:cs="Arial"/>
          <w:color w:val="31849B" w:themeColor="accent5" w:themeShade="BF"/>
          <w:rtl/>
        </w:rPr>
      </w:pPr>
      <w:r w:rsidRPr="00B37A0E">
        <w:rPr>
          <w:rFonts w:cs="Arial" w:hint="cs"/>
          <w:b w:val="0"/>
          <w:bCs w:val="0"/>
          <w:spacing w:val="-2"/>
          <w:sz w:val="28"/>
          <w:szCs w:val="24"/>
          <w:rtl/>
        </w:rPr>
        <w:t>שיעור הגירושין בקרב האוכלוסייה ממוצא אתיופי</w:t>
      </w:r>
      <w:r w:rsidR="00B37A0E" w:rsidRPr="00B37A0E">
        <w:rPr>
          <w:rFonts w:cs="Arial" w:hint="cs"/>
          <w:b w:val="0"/>
          <w:bCs w:val="0"/>
          <w:spacing w:val="-2"/>
          <w:sz w:val="28"/>
          <w:szCs w:val="24"/>
          <w:rtl/>
        </w:rPr>
        <w:t xml:space="preserve"> הוא</w:t>
      </w:r>
      <w:r w:rsidRPr="00B37A0E">
        <w:rPr>
          <w:rFonts w:cs="Arial" w:hint="cs"/>
          <w:b w:val="0"/>
          <w:bCs w:val="0"/>
          <w:spacing w:val="-2"/>
          <w:sz w:val="28"/>
          <w:szCs w:val="24"/>
          <w:rtl/>
        </w:rPr>
        <w:t xml:space="preserve"> יותר מ</w:t>
      </w:r>
      <w:r w:rsidR="00B37A0E" w:rsidRPr="00B37A0E">
        <w:rPr>
          <w:rFonts w:cs="Arial" w:hint="cs"/>
          <w:b w:val="0"/>
          <w:bCs w:val="0"/>
          <w:spacing w:val="-2"/>
          <w:sz w:val="28"/>
          <w:szCs w:val="24"/>
          <w:rtl/>
        </w:rPr>
        <w:t>פי שניים מ</w:t>
      </w:r>
      <w:r w:rsidRPr="00B37A0E">
        <w:rPr>
          <w:rFonts w:cs="Arial" w:hint="cs"/>
          <w:b w:val="0"/>
          <w:bCs w:val="0"/>
          <w:spacing w:val="-2"/>
          <w:sz w:val="28"/>
          <w:szCs w:val="24"/>
          <w:rtl/>
        </w:rPr>
        <w:t xml:space="preserve">שיעור הגירושין באוכלוסייה היהודית. </w:t>
      </w:r>
      <w:r w:rsidRPr="00B37A0E">
        <w:rPr>
          <w:rFonts w:cs="Arial"/>
          <w:b w:val="0"/>
          <w:bCs w:val="0"/>
          <w:spacing w:val="-2"/>
          <w:sz w:val="28"/>
          <w:szCs w:val="24"/>
          <w:rtl/>
        </w:rPr>
        <w:t>כ-</w:t>
      </w:r>
      <w:r w:rsidRPr="00482C39">
        <w:rPr>
          <w:rFonts w:cs="Arial" w:hint="cs"/>
          <w:b w:val="0"/>
          <w:bCs w:val="0"/>
          <w:sz w:val="28"/>
          <w:szCs w:val="24"/>
          <w:rtl/>
        </w:rPr>
        <w:t>19</w:t>
      </w:r>
      <w:r w:rsidRPr="00482C39">
        <w:rPr>
          <w:rFonts w:cs="Arial"/>
          <w:b w:val="0"/>
          <w:bCs w:val="0"/>
          <w:sz w:val="28"/>
          <w:szCs w:val="24"/>
          <w:rtl/>
        </w:rPr>
        <w:t xml:space="preserve"> מכל 1,000 </w:t>
      </w:r>
      <w:r w:rsidRPr="00482C39">
        <w:rPr>
          <w:rFonts w:cs="Arial" w:hint="cs"/>
          <w:b w:val="0"/>
          <w:bCs w:val="0"/>
          <w:sz w:val="28"/>
          <w:szCs w:val="24"/>
          <w:rtl/>
        </w:rPr>
        <w:t>הנשואים</w:t>
      </w:r>
      <w:r w:rsidRPr="00482C39">
        <w:rPr>
          <w:rFonts w:cs="Arial"/>
          <w:b w:val="0"/>
          <w:bCs w:val="0"/>
          <w:sz w:val="28"/>
          <w:szCs w:val="24"/>
          <w:rtl/>
        </w:rPr>
        <w:t xml:space="preserve"> התגרשו, לעומת כ-</w:t>
      </w:r>
      <w:r w:rsidRPr="00482C39">
        <w:rPr>
          <w:rFonts w:cs="Arial" w:hint="cs"/>
          <w:b w:val="0"/>
          <w:bCs w:val="0"/>
          <w:sz w:val="28"/>
          <w:szCs w:val="24"/>
          <w:rtl/>
        </w:rPr>
        <w:t>9</w:t>
      </w:r>
      <w:r w:rsidRPr="00482C39">
        <w:rPr>
          <w:rFonts w:cs="Arial"/>
          <w:b w:val="0"/>
          <w:bCs w:val="0"/>
          <w:sz w:val="28"/>
          <w:szCs w:val="24"/>
          <w:rtl/>
        </w:rPr>
        <w:t xml:space="preserve"> ל-1,000 </w:t>
      </w:r>
      <w:r w:rsidRPr="00482C39">
        <w:rPr>
          <w:rFonts w:cs="Arial" w:hint="cs"/>
          <w:b w:val="0"/>
          <w:bCs w:val="0"/>
          <w:sz w:val="28"/>
          <w:szCs w:val="24"/>
          <w:rtl/>
        </w:rPr>
        <w:t>ה</w:t>
      </w:r>
      <w:r w:rsidRPr="00482C39">
        <w:rPr>
          <w:rFonts w:cs="Arial"/>
          <w:b w:val="0"/>
          <w:bCs w:val="0"/>
          <w:sz w:val="28"/>
          <w:szCs w:val="24"/>
          <w:rtl/>
        </w:rPr>
        <w:t>נשואים בקרב כלל היהודים.</w:t>
      </w:r>
    </w:p>
    <w:p w:rsidR="00074F06" w:rsidRDefault="00074F06">
      <w:pPr>
        <w:bidi w:val="0"/>
        <w:rPr>
          <w:rFonts w:asciiTheme="minorBidi" w:hAnsiTheme="minorBidi" w:cstheme="minorBidi"/>
          <w:color w:val="215868" w:themeColor="accent5" w:themeShade="80"/>
          <w:szCs w:val="24"/>
          <w:rtl/>
        </w:rPr>
      </w:pPr>
      <w:r>
        <w:rPr>
          <w:rtl/>
        </w:rPr>
        <w:br w:type="page"/>
      </w:r>
    </w:p>
    <w:p w:rsidR="00B96D09" w:rsidRPr="002A76DE" w:rsidRDefault="00B96D09" w:rsidP="00B96D09">
      <w:pPr>
        <w:pStyle w:val="Heading3"/>
        <w:rPr>
          <w:rtl/>
        </w:rPr>
      </w:pPr>
      <w:r>
        <w:rPr>
          <w:rFonts w:hint="cs"/>
          <w:rtl/>
        </w:rPr>
        <w:t>לידות חי</w:t>
      </w:r>
      <w:r w:rsidRPr="002A76DE">
        <w:rPr>
          <w:rFonts w:hint="cs"/>
          <w:rtl/>
        </w:rPr>
        <w:t xml:space="preserve"> </w:t>
      </w:r>
    </w:p>
    <w:p w:rsidR="00B96D09" w:rsidRDefault="00B96D09" w:rsidP="00B96D09">
      <w:pPr>
        <w:spacing w:line="360" w:lineRule="auto"/>
        <w:rPr>
          <w:rFonts w:cs="Arial"/>
          <w:b w:val="0"/>
          <w:bCs w:val="0"/>
          <w:sz w:val="28"/>
          <w:szCs w:val="24"/>
          <w:rtl/>
        </w:rPr>
      </w:pPr>
      <w:r w:rsidRPr="007274CF">
        <w:rPr>
          <w:rFonts w:cs="Arial" w:hint="cs"/>
          <w:b w:val="0"/>
          <w:bCs w:val="0"/>
          <w:sz w:val="28"/>
          <w:szCs w:val="24"/>
          <w:rtl/>
        </w:rPr>
        <w:t>בשנת 201</w:t>
      </w:r>
      <w:r>
        <w:rPr>
          <w:rFonts w:cs="Arial" w:hint="cs"/>
          <w:b w:val="0"/>
          <w:bCs w:val="0"/>
          <w:sz w:val="28"/>
          <w:szCs w:val="24"/>
          <w:rtl/>
        </w:rPr>
        <w:t>7</w:t>
      </w:r>
      <w:r w:rsidRPr="007274CF">
        <w:rPr>
          <w:rFonts w:cs="Arial" w:hint="cs"/>
          <w:b w:val="0"/>
          <w:bCs w:val="0"/>
          <w:sz w:val="28"/>
          <w:szCs w:val="24"/>
          <w:rtl/>
        </w:rPr>
        <w:t xml:space="preserve"> נולדו 3,</w:t>
      </w:r>
      <w:r>
        <w:rPr>
          <w:rFonts w:cs="Arial" w:hint="cs"/>
          <w:b w:val="0"/>
          <w:bCs w:val="0"/>
          <w:sz w:val="28"/>
          <w:szCs w:val="24"/>
          <w:rtl/>
        </w:rPr>
        <w:t>809</w:t>
      </w:r>
      <w:r w:rsidRPr="007274CF">
        <w:rPr>
          <w:rFonts w:cs="Arial" w:hint="cs"/>
          <w:b w:val="0"/>
          <w:bCs w:val="0"/>
          <w:sz w:val="28"/>
          <w:szCs w:val="24"/>
          <w:rtl/>
        </w:rPr>
        <w:t xml:space="preserve"> תינוקות לנשים ממוצא אתיופי</w:t>
      </w:r>
      <w:r>
        <w:rPr>
          <w:rFonts w:cs="Arial" w:hint="cs"/>
          <w:b w:val="0"/>
          <w:bCs w:val="0"/>
          <w:sz w:val="28"/>
          <w:szCs w:val="24"/>
          <w:rtl/>
        </w:rPr>
        <w:t xml:space="preserve">, כ-86% מהן ילידות אתיופיה. </w:t>
      </w:r>
    </w:p>
    <w:p w:rsidR="00B96D09" w:rsidRDefault="00B96D09" w:rsidP="00B96D09">
      <w:pPr>
        <w:spacing w:line="360" w:lineRule="auto"/>
        <w:rPr>
          <w:rFonts w:cs="Arial"/>
          <w:b w:val="0"/>
          <w:bCs w:val="0"/>
          <w:sz w:val="28"/>
          <w:szCs w:val="24"/>
          <w:rtl/>
        </w:rPr>
      </w:pPr>
      <w:r w:rsidRPr="007274CF">
        <w:rPr>
          <w:rFonts w:cs="Arial" w:hint="cs"/>
          <w:b w:val="0"/>
          <w:bCs w:val="0"/>
          <w:sz w:val="28"/>
          <w:szCs w:val="24"/>
          <w:rtl/>
        </w:rPr>
        <w:t>באותה שנה, היה מספר הילדים הממוצע שאישה ממוצא אתיופי צפויה ללדת במהלך חייה 2.9</w:t>
      </w:r>
      <w:r>
        <w:rPr>
          <w:rFonts w:cs="Arial" w:hint="cs"/>
          <w:b w:val="0"/>
          <w:bCs w:val="0"/>
          <w:sz w:val="28"/>
          <w:szCs w:val="24"/>
          <w:rtl/>
        </w:rPr>
        <w:t>7</w:t>
      </w:r>
      <w:r w:rsidRPr="007274CF">
        <w:rPr>
          <w:rFonts w:cs="Arial" w:hint="cs"/>
          <w:b w:val="0"/>
          <w:bCs w:val="0"/>
          <w:sz w:val="28"/>
          <w:szCs w:val="24"/>
          <w:rtl/>
        </w:rPr>
        <w:t xml:space="preserve"> ילדים, בהשוואה ל-3.</w:t>
      </w:r>
      <w:r>
        <w:rPr>
          <w:rFonts w:cs="Arial" w:hint="cs"/>
          <w:b w:val="0"/>
          <w:bCs w:val="0"/>
          <w:sz w:val="28"/>
          <w:szCs w:val="24"/>
          <w:rtl/>
        </w:rPr>
        <w:t>05</w:t>
      </w:r>
      <w:r w:rsidRPr="007274CF">
        <w:rPr>
          <w:rFonts w:cs="Arial" w:hint="cs"/>
          <w:b w:val="0"/>
          <w:bCs w:val="0"/>
          <w:sz w:val="28"/>
          <w:szCs w:val="24"/>
          <w:rtl/>
        </w:rPr>
        <w:t xml:space="preserve"> ילדים בקרב אוכלוסיית היהודיות והאחרות. </w:t>
      </w:r>
    </w:p>
    <w:p w:rsidR="00B96D09" w:rsidRDefault="00B37A0E" w:rsidP="00B37A0E">
      <w:pPr>
        <w:spacing w:line="360" w:lineRule="auto"/>
        <w:rPr>
          <w:rFonts w:cs="Arial"/>
          <w:b w:val="0"/>
          <w:bCs w:val="0"/>
          <w:sz w:val="28"/>
          <w:szCs w:val="24"/>
          <w:rtl/>
        </w:rPr>
      </w:pPr>
      <w:r>
        <w:rPr>
          <w:rFonts w:cs="Arial" w:hint="cs"/>
          <w:b w:val="0"/>
          <w:bCs w:val="0"/>
          <w:sz w:val="28"/>
          <w:szCs w:val="24"/>
          <w:rtl/>
        </w:rPr>
        <w:t>בשנת 2017 היה הגיל</w:t>
      </w:r>
      <w:r w:rsidR="00B96D09">
        <w:rPr>
          <w:rFonts w:cs="Arial" w:hint="cs"/>
          <w:b w:val="0"/>
          <w:bCs w:val="0"/>
          <w:sz w:val="28"/>
          <w:szCs w:val="24"/>
          <w:rtl/>
        </w:rPr>
        <w:t xml:space="preserve"> הממוצע</w:t>
      </w:r>
      <w:r w:rsidR="00B96D09" w:rsidRPr="00D43FA2">
        <w:rPr>
          <w:rFonts w:cs="Arial" w:hint="cs"/>
          <w:b w:val="0"/>
          <w:bCs w:val="0"/>
          <w:sz w:val="28"/>
          <w:szCs w:val="24"/>
          <w:rtl/>
        </w:rPr>
        <w:t xml:space="preserve"> </w:t>
      </w:r>
      <w:r w:rsidR="00B96D09">
        <w:rPr>
          <w:rFonts w:cs="Arial" w:hint="cs"/>
          <w:b w:val="0"/>
          <w:bCs w:val="0"/>
          <w:sz w:val="28"/>
          <w:szCs w:val="24"/>
          <w:rtl/>
        </w:rPr>
        <w:t xml:space="preserve">בלידה ראשונה של נשים </w:t>
      </w:r>
      <w:r w:rsidR="00B96D09" w:rsidRPr="007274CF">
        <w:rPr>
          <w:rFonts w:cs="Arial" w:hint="cs"/>
          <w:b w:val="0"/>
          <w:bCs w:val="0"/>
          <w:sz w:val="28"/>
          <w:szCs w:val="24"/>
          <w:rtl/>
        </w:rPr>
        <w:t>ממוצא אתיופי</w:t>
      </w:r>
      <w:r w:rsidR="00B96D09">
        <w:rPr>
          <w:rFonts w:cs="Arial" w:hint="cs"/>
          <w:b w:val="0"/>
          <w:bCs w:val="0"/>
          <w:sz w:val="28"/>
          <w:szCs w:val="24"/>
          <w:rtl/>
        </w:rPr>
        <w:t xml:space="preserve"> 27.6 </w:t>
      </w:r>
      <w:r>
        <w:rPr>
          <w:rFonts w:cs="Arial" w:hint="cs"/>
          <w:b w:val="0"/>
          <w:bCs w:val="0"/>
          <w:sz w:val="28"/>
          <w:szCs w:val="24"/>
          <w:rtl/>
        </w:rPr>
        <w:t>שנים</w:t>
      </w:r>
      <w:r w:rsidR="00B96D09">
        <w:rPr>
          <w:rFonts w:cs="Arial" w:hint="cs"/>
          <w:b w:val="0"/>
          <w:bCs w:val="0"/>
          <w:sz w:val="28"/>
          <w:szCs w:val="24"/>
          <w:rtl/>
        </w:rPr>
        <w:t>, בהשוואה  ל</w:t>
      </w:r>
      <w:r w:rsidR="00B96D09" w:rsidRPr="007274CF">
        <w:rPr>
          <w:rFonts w:cs="Arial" w:hint="cs"/>
          <w:b w:val="0"/>
          <w:bCs w:val="0"/>
          <w:sz w:val="28"/>
          <w:szCs w:val="24"/>
          <w:rtl/>
        </w:rPr>
        <w:t>-</w:t>
      </w:r>
      <w:r w:rsidR="00B96D09">
        <w:rPr>
          <w:rFonts w:cs="Arial" w:hint="cs"/>
          <w:b w:val="0"/>
          <w:bCs w:val="0"/>
          <w:sz w:val="28"/>
          <w:szCs w:val="24"/>
          <w:rtl/>
        </w:rPr>
        <w:t xml:space="preserve">28.6 </w:t>
      </w:r>
      <w:r>
        <w:rPr>
          <w:rFonts w:cs="Arial" w:hint="cs"/>
          <w:b w:val="0"/>
          <w:bCs w:val="0"/>
          <w:sz w:val="28"/>
          <w:szCs w:val="24"/>
          <w:rtl/>
        </w:rPr>
        <w:t>שנים</w:t>
      </w:r>
    </w:p>
    <w:p w:rsidR="00B96D09" w:rsidRDefault="00B96D09" w:rsidP="00B96D09">
      <w:pPr>
        <w:spacing w:line="360" w:lineRule="auto"/>
        <w:rPr>
          <w:rFonts w:cs="Arial"/>
          <w:b w:val="0"/>
          <w:bCs w:val="0"/>
          <w:sz w:val="28"/>
          <w:szCs w:val="24"/>
          <w:rtl/>
        </w:rPr>
      </w:pPr>
      <w:r w:rsidRPr="007274CF">
        <w:rPr>
          <w:rFonts w:cs="Arial" w:hint="cs"/>
          <w:b w:val="0"/>
          <w:bCs w:val="0"/>
          <w:sz w:val="28"/>
          <w:szCs w:val="24"/>
          <w:rtl/>
        </w:rPr>
        <w:t xml:space="preserve">בקרב </w:t>
      </w:r>
      <w:r>
        <w:rPr>
          <w:rFonts w:cs="Arial" w:hint="cs"/>
          <w:b w:val="0"/>
          <w:bCs w:val="0"/>
          <w:sz w:val="28"/>
          <w:szCs w:val="24"/>
          <w:rtl/>
        </w:rPr>
        <w:t>נשים יהודיות ואחרות.</w:t>
      </w:r>
    </w:p>
    <w:p w:rsidR="00B96D09" w:rsidRDefault="00B96D09" w:rsidP="00243718">
      <w:pPr>
        <w:pStyle w:val="Heading2"/>
        <w:rPr>
          <w:color w:val="FF0000"/>
          <w:rtl/>
        </w:rPr>
      </w:pPr>
      <w:r w:rsidRPr="00C11FE8">
        <w:rPr>
          <w:rtl/>
        </w:rPr>
        <w:t>משקי בית של יוצאי אתיופיה</w:t>
      </w:r>
      <w:r w:rsidRPr="00AA1311">
        <w:rPr>
          <w:color w:val="365F91"/>
          <w:vertAlign w:val="superscript"/>
          <w:rtl/>
        </w:rPr>
        <w:footnoteReference w:id="7"/>
      </w:r>
      <w:r w:rsidRPr="00AA1311">
        <w:rPr>
          <w:rFonts w:hint="cs"/>
          <w:color w:val="4F81BD"/>
          <w:vertAlign w:val="superscript"/>
          <w:rtl/>
        </w:rPr>
        <w:t xml:space="preserve"> </w:t>
      </w:r>
    </w:p>
    <w:p w:rsidR="00B96D09" w:rsidRPr="00AA1311" w:rsidRDefault="00B96D09" w:rsidP="00B96D09">
      <w:pPr>
        <w:pStyle w:val="Heading3"/>
        <w:rPr>
          <w:color w:val="4F81BD"/>
          <w:vertAlign w:val="superscript"/>
          <w:rtl/>
        </w:rPr>
      </w:pPr>
      <w:r w:rsidRPr="00C11FE8">
        <w:rPr>
          <w:rtl/>
        </w:rPr>
        <w:t>משקי בית</w:t>
      </w:r>
      <w:r w:rsidRPr="00AA1311">
        <w:rPr>
          <w:color w:val="365F91"/>
          <w:vertAlign w:val="superscript"/>
          <w:rtl/>
        </w:rPr>
        <w:footnoteReference w:id="8"/>
      </w:r>
      <w:r w:rsidRPr="00AA1311">
        <w:rPr>
          <w:color w:val="365F91"/>
          <w:vertAlign w:val="superscript"/>
          <w:rtl/>
        </w:rPr>
        <w:t xml:space="preserve"> </w:t>
      </w:r>
    </w:p>
    <w:p w:rsidR="00B96D09" w:rsidRPr="007274CF" w:rsidRDefault="00B96D09" w:rsidP="00B96D09">
      <w:pPr>
        <w:spacing w:line="360" w:lineRule="auto"/>
        <w:rPr>
          <w:rFonts w:cs="Arial"/>
          <w:b w:val="0"/>
          <w:bCs w:val="0"/>
          <w:sz w:val="28"/>
          <w:szCs w:val="24"/>
          <w:rtl/>
        </w:rPr>
      </w:pPr>
      <w:r w:rsidRPr="007274CF">
        <w:rPr>
          <w:rFonts w:cs="Arial"/>
          <w:b w:val="0"/>
          <w:bCs w:val="0"/>
          <w:sz w:val="28"/>
          <w:szCs w:val="24"/>
          <w:rtl/>
        </w:rPr>
        <w:t>מספר משקי הבית</w:t>
      </w:r>
      <w:r w:rsidRPr="007274CF">
        <w:rPr>
          <w:rFonts w:cs="Arial" w:hint="cs"/>
          <w:b w:val="0"/>
          <w:bCs w:val="0"/>
          <w:sz w:val="28"/>
          <w:szCs w:val="24"/>
          <w:rtl/>
        </w:rPr>
        <w:t xml:space="preserve"> הממוצע </w:t>
      </w:r>
      <w:r w:rsidRPr="007274CF">
        <w:rPr>
          <w:rFonts w:cs="Arial"/>
          <w:b w:val="0"/>
          <w:bCs w:val="0"/>
          <w:sz w:val="28"/>
          <w:szCs w:val="24"/>
          <w:rtl/>
        </w:rPr>
        <w:t xml:space="preserve">של יוצאי אתיופיה </w:t>
      </w:r>
      <w:r w:rsidRPr="007274CF">
        <w:rPr>
          <w:rFonts w:cs="Arial" w:hint="cs"/>
          <w:b w:val="0"/>
          <w:bCs w:val="0"/>
          <w:sz w:val="28"/>
          <w:szCs w:val="24"/>
          <w:rtl/>
        </w:rPr>
        <w:t xml:space="preserve">בישראל לשנים </w:t>
      </w:r>
      <w:r>
        <w:rPr>
          <w:rFonts w:cs="Arial" w:hint="cs"/>
          <w:b w:val="0"/>
          <w:bCs w:val="0"/>
          <w:sz w:val="28"/>
          <w:szCs w:val="24"/>
          <w:rtl/>
        </w:rPr>
        <w:t>2017</w:t>
      </w:r>
      <w:r w:rsidRPr="007274CF">
        <w:rPr>
          <w:rFonts w:cs="Arial" w:hint="cs"/>
          <w:b w:val="0"/>
          <w:bCs w:val="0"/>
          <w:sz w:val="28"/>
          <w:szCs w:val="24"/>
          <w:rtl/>
        </w:rPr>
        <w:t>-</w:t>
      </w:r>
      <w:r>
        <w:rPr>
          <w:rFonts w:cs="Arial" w:hint="cs"/>
          <w:b w:val="0"/>
          <w:bCs w:val="0"/>
          <w:sz w:val="28"/>
          <w:szCs w:val="24"/>
          <w:rtl/>
        </w:rPr>
        <w:t>2015</w:t>
      </w:r>
      <w:r w:rsidRPr="007274CF">
        <w:rPr>
          <w:rFonts w:cs="Arial" w:hint="cs"/>
          <w:b w:val="0"/>
          <w:bCs w:val="0"/>
          <w:sz w:val="28"/>
          <w:szCs w:val="24"/>
          <w:rtl/>
        </w:rPr>
        <w:t xml:space="preserve"> ה</w:t>
      </w:r>
      <w:r w:rsidR="00B37A0E">
        <w:rPr>
          <w:rFonts w:cs="Arial" w:hint="cs"/>
          <w:b w:val="0"/>
          <w:bCs w:val="0"/>
          <w:sz w:val="28"/>
          <w:szCs w:val="24"/>
          <w:rtl/>
        </w:rPr>
        <w:t>י</w:t>
      </w:r>
      <w:r w:rsidRPr="007274CF">
        <w:rPr>
          <w:rFonts w:cs="Arial" w:hint="cs"/>
          <w:b w:val="0"/>
          <w:bCs w:val="0"/>
          <w:sz w:val="28"/>
          <w:szCs w:val="24"/>
          <w:rtl/>
        </w:rPr>
        <w:t>נו</w:t>
      </w:r>
      <w:r w:rsidRPr="007274CF">
        <w:rPr>
          <w:rFonts w:cs="Arial"/>
          <w:b w:val="0"/>
          <w:bCs w:val="0"/>
          <w:sz w:val="28"/>
          <w:szCs w:val="24"/>
          <w:rtl/>
        </w:rPr>
        <w:t xml:space="preserve"> </w:t>
      </w:r>
      <w:r>
        <w:rPr>
          <w:rFonts w:cs="Arial" w:hint="cs"/>
          <w:b w:val="0"/>
          <w:bCs w:val="0"/>
          <w:sz w:val="28"/>
          <w:szCs w:val="24"/>
          <w:rtl/>
        </w:rPr>
        <w:t>36.2</w:t>
      </w:r>
      <w:r w:rsidRPr="007274CF">
        <w:rPr>
          <w:rFonts w:cs="Arial"/>
          <w:b w:val="0"/>
          <w:bCs w:val="0"/>
          <w:sz w:val="28"/>
          <w:szCs w:val="24"/>
          <w:rtl/>
        </w:rPr>
        <w:t xml:space="preserve"> אלף משקי בית, כ-1.</w:t>
      </w:r>
      <w:r w:rsidRPr="007274CF">
        <w:rPr>
          <w:rFonts w:cs="Arial" w:hint="cs"/>
          <w:b w:val="0"/>
          <w:bCs w:val="0"/>
          <w:sz w:val="28"/>
          <w:szCs w:val="24"/>
          <w:rtl/>
        </w:rPr>
        <w:t>4</w:t>
      </w:r>
      <w:r w:rsidRPr="007274CF">
        <w:rPr>
          <w:rFonts w:cs="Arial"/>
          <w:b w:val="0"/>
          <w:bCs w:val="0"/>
          <w:sz w:val="28"/>
          <w:szCs w:val="24"/>
          <w:rtl/>
        </w:rPr>
        <w:t>% מכלל משקי הבית בישראל וכ-1.</w:t>
      </w:r>
      <w:r w:rsidRPr="007274CF">
        <w:rPr>
          <w:rFonts w:cs="Arial" w:hint="cs"/>
          <w:b w:val="0"/>
          <w:bCs w:val="0"/>
          <w:sz w:val="28"/>
          <w:szCs w:val="24"/>
          <w:rtl/>
        </w:rPr>
        <w:t>7</w:t>
      </w:r>
      <w:r w:rsidRPr="007274CF">
        <w:rPr>
          <w:rFonts w:cs="Arial"/>
          <w:b w:val="0"/>
          <w:bCs w:val="0"/>
          <w:sz w:val="28"/>
          <w:szCs w:val="24"/>
          <w:rtl/>
        </w:rPr>
        <w:t>% ממשקי הבית היהודיים והאחרים</w:t>
      </w:r>
      <w:r>
        <w:rPr>
          <w:rFonts w:cs="Arial" w:hint="cs"/>
          <w:b w:val="0"/>
          <w:bCs w:val="0"/>
          <w:sz w:val="28"/>
          <w:szCs w:val="24"/>
          <w:rtl/>
        </w:rPr>
        <w:t>, בדומה לשנים הקודמות</w:t>
      </w:r>
      <w:r w:rsidRPr="007274CF">
        <w:rPr>
          <w:rFonts w:cs="Arial"/>
          <w:b w:val="0"/>
          <w:bCs w:val="0"/>
          <w:sz w:val="28"/>
          <w:szCs w:val="24"/>
          <w:rtl/>
        </w:rPr>
        <w:t>.</w:t>
      </w:r>
    </w:p>
    <w:p w:rsidR="00B96D09" w:rsidRPr="00F87D98" w:rsidRDefault="00B96D09" w:rsidP="00B96D09">
      <w:pPr>
        <w:spacing w:line="360" w:lineRule="auto"/>
        <w:rPr>
          <w:rFonts w:ascii="Arial" w:hAnsi="Arial" w:cs="Arial"/>
          <w:b w:val="0"/>
          <w:bCs w:val="0"/>
          <w:szCs w:val="24"/>
        </w:rPr>
      </w:pPr>
      <w:r w:rsidRPr="00F87D98">
        <w:rPr>
          <w:rFonts w:ascii="Arial" w:hAnsi="Arial" w:cs="Arial" w:hint="cs"/>
          <w:b w:val="0"/>
          <w:bCs w:val="0"/>
          <w:szCs w:val="24"/>
          <w:rtl/>
        </w:rPr>
        <w:t>בדומה לכלל האוכלוסייה היהודית כ-</w:t>
      </w:r>
      <w:r>
        <w:rPr>
          <w:rFonts w:ascii="Arial" w:hAnsi="Arial" w:cs="Arial" w:hint="cs"/>
          <w:b w:val="0"/>
          <w:bCs w:val="0"/>
          <w:szCs w:val="24"/>
          <w:rtl/>
        </w:rPr>
        <w:t>83</w:t>
      </w:r>
      <w:r w:rsidRPr="00F87D98">
        <w:rPr>
          <w:rFonts w:ascii="Arial" w:hAnsi="Arial" w:cs="Arial" w:hint="cs"/>
          <w:b w:val="0"/>
          <w:bCs w:val="0"/>
          <w:szCs w:val="24"/>
          <w:rtl/>
        </w:rPr>
        <w:t>% ממשקי הבית של יוצאי אתיופיה הם משקי בית משפחתיים</w:t>
      </w:r>
      <w:r>
        <w:rPr>
          <w:rFonts w:ascii="Arial" w:hAnsi="Arial" w:cs="Arial" w:hint="cs"/>
          <w:b w:val="0"/>
          <w:bCs w:val="0"/>
          <w:szCs w:val="24"/>
          <w:rtl/>
        </w:rPr>
        <w:t>,</w:t>
      </w:r>
      <w:r w:rsidRPr="00F87D98">
        <w:rPr>
          <w:rStyle w:val="FootnoteReference"/>
          <w:rFonts w:ascii="Arial" w:hAnsi="Arial" w:cs="Arial"/>
          <w:b w:val="0"/>
          <w:bCs w:val="0"/>
          <w:szCs w:val="24"/>
          <w:rtl/>
        </w:rPr>
        <w:footnoteReference w:id="9"/>
      </w:r>
      <w:r w:rsidRPr="00F87D98">
        <w:rPr>
          <w:rFonts w:ascii="Arial" w:hAnsi="Arial" w:cs="Arial" w:hint="cs"/>
          <w:b w:val="0"/>
          <w:bCs w:val="0"/>
          <w:szCs w:val="24"/>
          <w:rtl/>
        </w:rPr>
        <w:t xml:space="preserve"> מתוכם כ-</w:t>
      </w:r>
      <w:r>
        <w:rPr>
          <w:rFonts w:ascii="Arial" w:hAnsi="Arial" w:cs="Arial" w:hint="cs"/>
          <w:b w:val="0"/>
          <w:bCs w:val="0"/>
          <w:szCs w:val="24"/>
          <w:rtl/>
        </w:rPr>
        <w:t>77</w:t>
      </w:r>
      <w:r w:rsidRPr="00F87D98">
        <w:rPr>
          <w:rFonts w:ascii="Arial" w:hAnsi="Arial" w:cs="Arial" w:hint="cs"/>
          <w:b w:val="0"/>
          <w:bCs w:val="0"/>
          <w:szCs w:val="24"/>
          <w:rtl/>
        </w:rPr>
        <w:t xml:space="preserve">% של משפחה אחת בלבד. אולם חלקם היחסי של משקי בית של משפחה אחת עם </w:t>
      </w:r>
      <w:r w:rsidRPr="00E1515F">
        <w:rPr>
          <w:rFonts w:ascii="Arial" w:hAnsi="Arial" w:cs="Arial" w:hint="eastAsia"/>
          <w:b w:val="0"/>
          <w:bCs w:val="0"/>
          <w:szCs w:val="24"/>
          <w:rtl/>
        </w:rPr>
        <w:t>אחרים</w:t>
      </w:r>
      <w:r w:rsidRPr="00F87D98">
        <w:rPr>
          <w:rFonts w:ascii="Arial" w:hAnsi="Arial" w:cs="Arial" w:hint="cs"/>
          <w:b w:val="0"/>
          <w:bCs w:val="0"/>
          <w:szCs w:val="24"/>
          <w:rtl/>
        </w:rPr>
        <w:t xml:space="preserve"> או שתי </w:t>
      </w:r>
      <w:r w:rsidRPr="00F87D98">
        <w:rPr>
          <w:rFonts w:ascii="Arial" w:hAnsi="Arial" w:cs="Arial" w:hint="cs"/>
          <w:b w:val="0"/>
          <w:bCs w:val="0"/>
          <w:spacing w:val="2"/>
          <w:szCs w:val="24"/>
          <w:rtl/>
        </w:rPr>
        <w:t xml:space="preserve">משפחות ויותר, גבוה מעט יותר במשקי הבית של יוצאי אתיופיה בהשוואה למשקי הבית </w:t>
      </w:r>
      <w:r>
        <w:rPr>
          <w:rFonts w:ascii="Arial" w:hAnsi="Arial" w:cs="Arial" w:hint="cs"/>
          <w:b w:val="0"/>
          <w:bCs w:val="0"/>
          <w:spacing w:val="2"/>
          <w:szCs w:val="24"/>
          <w:rtl/>
        </w:rPr>
        <w:t>באוכלוסיית ה</w:t>
      </w:r>
      <w:r w:rsidRPr="00F87D98">
        <w:rPr>
          <w:rFonts w:ascii="Arial" w:hAnsi="Arial" w:cs="Arial" w:hint="cs"/>
          <w:b w:val="0"/>
          <w:bCs w:val="0"/>
          <w:spacing w:val="2"/>
          <w:szCs w:val="24"/>
          <w:rtl/>
        </w:rPr>
        <w:t xml:space="preserve">יהודים </w:t>
      </w:r>
      <w:r w:rsidRPr="00E1515F">
        <w:rPr>
          <w:rFonts w:ascii="Arial" w:hAnsi="Arial" w:cs="Arial" w:hint="eastAsia"/>
          <w:b w:val="0"/>
          <w:bCs w:val="0"/>
          <w:spacing w:val="2"/>
          <w:szCs w:val="24"/>
          <w:rtl/>
        </w:rPr>
        <w:t>והאחרים</w:t>
      </w:r>
      <w:r w:rsidRPr="00F87D98">
        <w:rPr>
          <w:rFonts w:ascii="Arial" w:hAnsi="Arial" w:cs="Arial" w:hint="cs"/>
          <w:b w:val="0"/>
          <w:bCs w:val="0"/>
          <w:spacing w:val="2"/>
          <w:szCs w:val="24"/>
          <w:rtl/>
        </w:rPr>
        <w:t xml:space="preserve"> (כ-</w:t>
      </w:r>
      <w:r w:rsidRPr="00F87D98">
        <w:rPr>
          <w:rFonts w:ascii="Arial" w:hAnsi="Arial" w:cs="Arial" w:hint="cs"/>
          <w:b w:val="0"/>
          <w:bCs w:val="0"/>
          <w:szCs w:val="24"/>
          <w:rtl/>
        </w:rPr>
        <w:t xml:space="preserve">6% ו-כ-4%, בהתאמה). </w:t>
      </w:r>
    </w:p>
    <w:p w:rsidR="00B96D09" w:rsidRPr="00F87D98" w:rsidRDefault="00B96D09" w:rsidP="00B37A0E">
      <w:pPr>
        <w:spacing w:line="360" w:lineRule="auto"/>
        <w:rPr>
          <w:rFonts w:ascii="Arial" w:hAnsi="Arial" w:cs="Arial"/>
          <w:b w:val="0"/>
          <w:bCs w:val="0"/>
          <w:szCs w:val="24"/>
          <w:rtl/>
        </w:rPr>
      </w:pPr>
      <w:r w:rsidRPr="00F87D98">
        <w:rPr>
          <w:rFonts w:ascii="Arial" w:hAnsi="Arial" w:cs="Arial"/>
          <w:b w:val="0"/>
          <w:bCs w:val="0"/>
          <w:szCs w:val="24"/>
          <w:rtl/>
        </w:rPr>
        <w:t>גודל משק הבית הממוצע</w:t>
      </w:r>
      <w:r>
        <w:rPr>
          <w:rFonts w:ascii="Arial" w:hAnsi="Arial" w:cs="Arial" w:hint="cs"/>
          <w:b w:val="0"/>
          <w:bCs w:val="0"/>
          <w:szCs w:val="24"/>
          <w:rtl/>
        </w:rPr>
        <w:t xml:space="preserve"> של יוצאי אתיופיה הוא</w:t>
      </w:r>
      <w:r w:rsidRPr="00F87D98">
        <w:rPr>
          <w:rFonts w:ascii="Arial" w:hAnsi="Arial" w:cs="Arial" w:hint="cs"/>
          <w:b w:val="0"/>
          <w:bCs w:val="0"/>
          <w:szCs w:val="24"/>
          <w:rtl/>
        </w:rPr>
        <w:t xml:space="preserve"> 3.</w:t>
      </w:r>
      <w:r>
        <w:rPr>
          <w:rFonts w:ascii="Arial" w:hAnsi="Arial" w:cs="Arial" w:hint="cs"/>
          <w:b w:val="0"/>
          <w:bCs w:val="0"/>
          <w:szCs w:val="24"/>
          <w:rtl/>
        </w:rPr>
        <w:t>89</w:t>
      </w:r>
      <w:r w:rsidRPr="00F87D98">
        <w:rPr>
          <w:rFonts w:ascii="Arial" w:hAnsi="Arial" w:cs="Arial" w:hint="cs"/>
          <w:b w:val="0"/>
          <w:bCs w:val="0"/>
          <w:szCs w:val="24"/>
          <w:rtl/>
        </w:rPr>
        <w:t xml:space="preserve"> </w:t>
      </w:r>
      <w:r w:rsidRPr="00F87D98">
        <w:rPr>
          <w:rFonts w:ascii="Arial" w:hAnsi="Arial" w:cs="Arial"/>
          <w:b w:val="0"/>
          <w:bCs w:val="0"/>
          <w:szCs w:val="24"/>
          <w:rtl/>
        </w:rPr>
        <w:t>נפשות, גבוה בהשוואה לכלל האוכלוסייה (3.3</w:t>
      </w:r>
      <w:r>
        <w:rPr>
          <w:rFonts w:ascii="Arial" w:hAnsi="Arial" w:cs="Arial" w:hint="cs"/>
          <w:b w:val="0"/>
          <w:bCs w:val="0"/>
          <w:szCs w:val="24"/>
          <w:rtl/>
        </w:rPr>
        <w:t>2</w:t>
      </w:r>
      <w:r w:rsidRPr="00F87D98">
        <w:rPr>
          <w:rFonts w:ascii="Arial" w:hAnsi="Arial" w:cs="Arial"/>
          <w:b w:val="0"/>
          <w:bCs w:val="0"/>
          <w:szCs w:val="24"/>
          <w:rtl/>
        </w:rPr>
        <w:t>) וכן בהשוואה למשקי הבית היהודיים והאחרים (3.</w:t>
      </w:r>
      <w:r>
        <w:rPr>
          <w:rFonts w:ascii="Arial" w:hAnsi="Arial" w:cs="Arial" w:hint="cs"/>
          <w:b w:val="0"/>
          <w:bCs w:val="0"/>
          <w:szCs w:val="24"/>
          <w:rtl/>
        </w:rPr>
        <w:t>10</w:t>
      </w:r>
      <w:r w:rsidRPr="00F87D98">
        <w:rPr>
          <w:rFonts w:ascii="Arial" w:hAnsi="Arial" w:cs="Arial"/>
          <w:b w:val="0"/>
          <w:bCs w:val="0"/>
          <w:szCs w:val="24"/>
          <w:rtl/>
        </w:rPr>
        <w:t>).</w:t>
      </w:r>
    </w:p>
    <w:p w:rsidR="00B96D09" w:rsidRPr="005A311C" w:rsidRDefault="00B96D09" w:rsidP="00B96D09">
      <w:pPr>
        <w:pStyle w:val="Heading3"/>
        <w:rPr>
          <w:rtl/>
        </w:rPr>
      </w:pPr>
      <w:r w:rsidRPr="005A311C">
        <w:rPr>
          <w:rtl/>
        </w:rPr>
        <w:t>משפחות</w:t>
      </w:r>
      <w:r w:rsidRPr="005A311C">
        <w:rPr>
          <w:color w:val="365F91"/>
          <w:vertAlign w:val="superscript"/>
          <w:rtl/>
        </w:rPr>
        <w:footnoteReference w:id="10"/>
      </w:r>
    </w:p>
    <w:p w:rsidR="00B96D09" w:rsidRPr="00450B7C" w:rsidRDefault="00B96D09" w:rsidP="00B96D09">
      <w:pPr>
        <w:spacing w:line="360" w:lineRule="auto"/>
        <w:rPr>
          <w:rFonts w:ascii="Arial" w:hAnsi="Arial" w:cs="Arial"/>
          <w:b w:val="0"/>
          <w:bCs w:val="0"/>
          <w:szCs w:val="24"/>
        </w:rPr>
      </w:pPr>
      <w:r w:rsidRPr="00450B7C">
        <w:rPr>
          <w:rFonts w:ascii="Arial" w:hAnsi="Arial" w:cs="Arial"/>
          <w:b w:val="0"/>
          <w:bCs w:val="0"/>
          <w:szCs w:val="24"/>
          <w:rtl/>
        </w:rPr>
        <w:t xml:space="preserve">בישראל </w:t>
      </w:r>
      <w:r>
        <w:rPr>
          <w:rFonts w:ascii="Arial" w:hAnsi="Arial" w:cs="Arial" w:hint="cs"/>
          <w:b w:val="0"/>
          <w:bCs w:val="0"/>
          <w:szCs w:val="24"/>
          <w:rtl/>
        </w:rPr>
        <w:t>31</w:t>
      </w:r>
      <w:r w:rsidRPr="00450B7C">
        <w:rPr>
          <w:rFonts w:ascii="Arial" w:hAnsi="Arial" w:cs="Arial" w:hint="cs"/>
          <w:b w:val="0"/>
          <w:bCs w:val="0"/>
          <w:szCs w:val="24"/>
          <w:rtl/>
        </w:rPr>
        <w:t xml:space="preserve"> </w:t>
      </w:r>
      <w:r w:rsidRPr="00450B7C">
        <w:rPr>
          <w:rFonts w:ascii="Arial" w:hAnsi="Arial" w:cs="Arial"/>
          <w:b w:val="0"/>
          <w:bCs w:val="0"/>
          <w:szCs w:val="24"/>
          <w:rtl/>
        </w:rPr>
        <w:t>אלף משפחות</w:t>
      </w:r>
      <w:r>
        <w:rPr>
          <w:rFonts w:ascii="Arial" w:hAnsi="Arial" w:cs="Arial" w:hint="cs"/>
          <w:b w:val="0"/>
          <w:bCs w:val="0"/>
          <w:szCs w:val="24"/>
          <w:rtl/>
        </w:rPr>
        <w:t xml:space="preserve"> של יוצאי</w:t>
      </w:r>
      <w:r w:rsidRPr="00450B7C">
        <w:rPr>
          <w:rFonts w:ascii="Arial" w:hAnsi="Arial" w:cs="Arial"/>
          <w:b w:val="0"/>
          <w:bCs w:val="0"/>
          <w:szCs w:val="24"/>
          <w:rtl/>
        </w:rPr>
        <w:t xml:space="preserve"> אתיופי</w:t>
      </w:r>
      <w:r>
        <w:rPr>
          <w:rFonts w:ascii="Arial" w:hAnsi="Arial" w:cs="Arial" w:hint="cs"/>
          <w:b w:val="0"/>
          <w:bCs w:val="0"/>
          <w:szCs w:val="24"/>
          <w:rtl/>
        </w:rPr>
        <w:t>ה</w:t>
      </w:r>
      <w:r w:rsidRPr="00450B7C">
        <w:rPr>
          <w:rFonts w:ascii="Arial" w:hAnsi="Arial" w:cs="Arial"/>
          <w:b w:val="0"/>
          <w:bCs w:val="0"/>
          <w:szCs w:val="24"/>
          <w:rtl/>
        </w:rPr>
        <w:t xml:space="preserve">. </w:t>
      </w:r>
      <w:r w:rsidRPr="00450B7C">
        <w:rPr>
          <w:rFonts w:ascii="Arial" w:hAnsi="Arial" w:cs="Arial" w:hint="cs"/>
          <w:b w:val="0"/>
          <w:bCs w:val="0"/>
          <w:szCs w:val="24"/>
          <w:rtl/>
        </w:rPr>
        <w:t>ל</w:t>
      </w:r>
      <w:r w:rsidRPr="00450B7C">
        <w:rPr>
          <w:rFonts w:ascii="Arial" w:hAnsi="Arial" w:cs="Arial"/>
          <w:b w:val="0"/>
          <w:bCs w:val="0"/>
          <w:szCs w:val="24"/>
          <w:rtl/>
        </w:rPr>
        <w:t>יותר ממחצית מהמשפחות מבנה מסורתי, הכולל זוג עם ילדים</w:t>
      </w:r>
      <w:r>
        <w:rPr>
          <w:rFonts w:ascii="Arial" w:hAnsi="Arial" w:cs="Arial" w:hint="cs"/>
          <w:b w:val="0"/>
          <w:bCs w:val="0"/>
          <w:szCs w:val="24"/>
          <w:rtl/>
        </w:rPr>
        <w:t xml:space="preserve"> בכל גיל</w:t>
      </w:r>
      <w:r w:rsidRPr="00450B7C">
        <w:rPr>
          <w:rFonts w:ascii="Arial" w:hAnsi="Arial" w:cs="Arial"/>
          <w:b w:val="0"/>
          <w:bCs w:val="0"/>
          <w:szCs w:val="24"/>
          <w:rtl/>
        </w:rPr>
        <w:t xml:space="preserve"> (כ-</w:t>
      </w:r>
      <w:r>
        <w:rPr>
          <w:rFonts w:ascii="Arial" w:hAnsi="Arial" w:cs="Arial" w:hint="cs"/>
          <w:b w:val="0"/>
          <w:bCs w:val="0"/>
          <w:szCs w:val="24"/>
          <w:rtl/>
        </w:rPr>
        <w:t>62</w:t>
      </w:r>
      <w:r w:rsidRPr="00450B7C">
        <w:rPr>
          <w:rFonts w:ascii="Arial" w:hAnsi="Arial" w:cs="Arial"/>
          <w:b w:val="0"/>
          <w:bCs w:val="0"/>
          <w:szCs w:val="24"/>
          <w:rtl/>
        </w:rPr>
        <w:t>%)</w:t>
      </w:r>
      <w:r>
        <w:rPr>
          <w:rFonts w:ascii="Arial" w:hAnsi="Arial" w:cs="Arial" w:hint="cs"/>
          <w:b w:val="0"/>
          <w:bCs w:val="0"/>
          <w:szCs w:val="24"/>
          <w:rtl/>
        </w:rPr>
        <w:t>, בדומה למשפחות היהודיות ואחרות (59%)</w:t>
      </w:r>
      <w:r w:rsidRPr="00450B7C">
        <w:rPr>
          <w:rFonts w:ascii="Arial" w:hAnsi="Arial" w:cs="Arial"/>
          <w:b w:val="0"/>
          <w:bCs w:val="0"/>
          <w:szCs w:val="24"/>
          <w:rtl/>
        </w:rPr>
        <w:t xml:space="preserve">. </w:t>
      </w:r>
    </w:p>
    <w:p w:rsidR="00B96D09" w:rsidRPr="00450B7C" w:rsidRDefault="00B96D09" w:rsidP="00B37A0E">
      <w:pPr>
        <w:spacing w:line="360" w:lineRule="auto"/>
        <w:rPr>
          <w:rFonts w:ascii="Arial" w:hAnsi="Arial" w:cs="Arial"/>
          <w:b w:val="0"/>
          <w:bCs w:val="0"/>
          <w:szCs w:val="24"/>
        </w:rPr>
      </w:pPr>
      <w:r w:rsidRPr="00B37A0E">
        <w:rPr>
          <w:rFonts w:ascii="Arial" w:hAnsi="Arial" w:cs="Arial"/>
          <w:b w:val="0"/>
          <w:bCs w:val="0"/>
          <w:spacing w:val="-2"/>
          <w:szCs w:val="24"/>
          <w:rtl/>
        </w:rPr>
        <w:t>בקרב המשפחות של יוצאי אתיופיה נמצא האחוז הנמוך ביותר של זוגות ללא ילדים</w:t>
      </w:r>
      <w:r w:rsidR="00B37A0E" w:rsidRPr="00B37A0E">
        <w:rPr>
          <w:rFonts w:ascii="Arial" w:hAnsi="Arial" w:cs="Arial" w:hint="cs"/>
          <w:b w:val="0"/>
          <w:bCs w:val="0"/>
          <w:spacing w:val="-2"/>
          <w:szCs w:val="24"/>
          <w:rtl/>
        </w:rPr>
        <w:t xml:space="preserve"> -</w:t>
      </w:r>
      <w:r w:rsidRPr="00B37A0E">
        <w:rPr>
          <w:rFonts w:ascii="Arial" w:hAnsi="Arial" w:cs="Arial"/>
          <w:b w:val="0"/>
          <w:bCs w:val="0"/>
          <w:spacing w:val="-2"/>
          <w:szCs w:val="24"/>
          <w:rtl/>
        </w:rPr>
        <w:t xml:space="preserve"> כ-</w:t>
      </w:r>
      <w:r w:rsidRPr="00B37A0E">
        <w:rPr>
          <w:rFonts w:ascii="Arial" w:hAnsi="Arial" w:cs="Arial" w:hint="cs"/>
          <w:b w:val="0"/>
          <w:bCs w:val="0"/>
          <w:spacing w:val="-2"/>
          <w:szCs w:val="24"/>
          <w:rtl/>
        </w:rPr>
        <w:t>10</w:t>
      </w:r>
      <w:r w:rsidRPr="00B37A0E">
        <w:rPr>
          <w:rFonts w:ascii="Arial" w:hAnsi="Arial" w:cs="Arial"/>
          <w:b w:val="0"/>
          <w:bCs w:val="0"/>
          <w:spacing w:val="-2"/>
          <w:szCs w:val="24"/>
          <w:rtl/>
        </w:rPr>
        <w:t xml:space="preserve">%, בהשוואה </w:t>
      </w:r>
      <w:r w:rsidR="00B37A0E" w:rsidRPr="00B37A0E">
        <w:rPr>
          <w:rFonts w:ascii="Arial" w:hAnsi="Arial" w:cs="Arial" w:hint="cs"/>
          <w:b w:val="0"/>
          <w:bCs w:val="0"/>
          <w:spacing w:val="-2"/>
          <w:szCs w:val="24"/>
          <w:rtl/>
        </w:rPr>
        <w:t>ל</w:t>
      </w:r>
      <w:r w:rsidRPr="00B37A0E">
        <w:rPr>
          <w:rFonts w:ascii="Arial" w:hAnsi="Arial" w:cs="Arial"/>
          <w:b w:val="0"/>
          <w:bCs w:val="0"/>
          <w:spacing w:val="-2"/>
          <w:szCs w:val="24"/>
          <w:rtl/>
        </w:rPr>
        <w:t>כ-</w:t>
      </w:r>
      <w:r w:rsidRPr="00450B7C">
        <w:rPr>
          <w:rFonts w:ascii="Arial" w:hAnsi="Arial" w:cs="Arial" w:hint="cs"/>
          <w:b w:val="0"/>
          <w:bCs w:val="0"/>
          <w:szCs w:val="24"/>
          <w:rtl/>
        </w:rPr>
        <w:t>25</w:t>
      </w:r>
      <w:r w:rsidRPr="00450B7C">
        <w:rPr>
          <w:rFonts w:ascii="Arial" w:hAnsi="Arial" w:cs="Arial"/>
          <w:b w:val="0"/>
          <w:bCs w:val="0"/>
          <w:szCs w:val="24"/>
          <w:rtl/>
        </w:rPr>
        <w:t xml:space="preserve">% </w:t>
      </w:r>
      <w:r w:rsidR="00B37A0E">
        <w:rPr>
          <w:rFonts w:ascii="Arial" w:hAnsi="Arial" w:cs="Arial" w:hint="cs"/>
          <w:b w:val="0"/>
          <w:bCs w:val="0"/>
          <w:szCs w:val="24"/>
          <w:rtl/>
        </w:rPr>
        <w:t xml:space="preserve">בכלל האוכלוסייה </w:t>
      </w:r>
      <w:r w:rsidRPr="00450B7C">
        <w:rPr>
          <w:rFonts w:ascii="Arial" w:hAnsi="Arial" w:cs="Arial"/>
          <w:b w:val="0"/>
          <w:bCs w:val="0"/>
          <w:szCs w:val="24"/>
          <w:rtl/>
        </w:rPr>
        <w:t>ול</w:t>
      </w:r>
      <w:r w:rsidR="00B37A0E" w:rsidRPr="00450B7C">
        <w:rPr>
          <w:rFonts w:ascii="Arial" w:hAnsi="Arial" w:cs="Arial"/>
          <w:b w:val="0"/>
          <w:bCs w:val="0"/>
          <w:szCs w:val="24"/>
          <w:rtl/>
        </w:rPr>
        <w:t>כ-2</w:t>
      </w:r>
      <w:r w:rsidR="00B37A0E" w:rsidRPr="00450B7C">
        <w:rPr>
          <w:rFonts w:ascii="Arial" w:hAnsi="Arial" w:cs="Arial" w:hint="cs"/>
          <w:b w:val="0"/>
          <w:bCs w:val="0"/>
          <w:szCs w:val="24"/>
          <w:rtl/>
        </w:rPr>
        <w:t>8</w:t>
      </w:r>
      <w:r w:rsidR="00B37A0E" w:rsidRPr="00450B7C">
        <w:rPr>
          <w:rFonts w:ascii="Arial" w:hAnsi="Arial" w:cs="Arial"/>
          <w:b w:val="0"/>
          <w:bCs w:val="0"/>
          <w:szCs w:val="24"/>
          <w:rtl/>
        </w:rPr>
        <w:t>%</w:t>
      </w:r>
      <w:r w:rsidR="00B37A0E">
        <w:rPr>
          <w:rFonts w:ascii="Arial" w:hAnsi="Arial" w:cs="Arial" w:hint="cs"/>
          <w:b w:val="0"/>
          <w:bCs w:val="0"/>
          <w:szCs w:val="24"/>
          <w:rtl/>
        </w:rPr>
        <w:t xml:space="preserve"> בקרב </w:t>
      </w:r>
      <w:r w:rsidRPr="00450B7C">
        <w:rPr>
          <w:rFonts w:ascii="Arial" w:hAnsi="Arial" w:cs="Arial"/>
          <w:b w:val="0"/>
          <w:bCs w:val="0"/>
          <w:szCs w:val="24"/>
          <w:rtl/>
        </w:rPr>
        <w:t xml:space="preserve">משפחות </w:t>
      </w:r>
      <w:r w:rsidR="00B37A0E">
        <w:rPr>
          <w:rFonts w:ascii="Arial" w:hAnsi="Arial" w:cs="Arial"/>
          <w:b w:val="0"/>
          <w:bCs w:val="0"/>
          <w:szCs w:val="24"/>
          <w:rtl/>
        </w:rPr>
        <w:t>יהודיות ו</w:t>
      </w:r>
      <w:r w:rsidRPr="00450B7C">
        <w:rPr>
          <w:rFonts w:ascii="Arial" w:hAnsi="Arial" w:cs="Arial"/>
          <w:b w:val="0"/>
          <w:bCs w:val="0"/>
          <w:szCs w:val="24"/>
          <w:rtl/>
        </w:rPr>
        <w:t>אחרות</w:t>
      </w:r>
      <w:r w:rsidR="00B37A0E">
        <w:rPr>
          <w:rFonts w:ascii="Arial" w:hAnsi="Arial" w:cs="Arial" w:hint="cs"/>
          <w:b w:val="0"/>
          <w:bCs w:val="0"/>
          <w:szCs w:val="24"/>
          <w:rtl/>
        </w:rPr>
        <w:t>,</w:t>
      </w:r>
      <w:r w:rsidRPr="00450B7C">
        <w:rPr>
          <w:rFonts w:ascii="Arial" w:hAnsi="Arial" w:cs="Arial"/>
          <w:b w:val="0"/>
          <w:bCs w:val="0"/>
          <w:szCs w:val="24"/>
          <w:rtl/>
        </w:rPr>
        <w:t xml:space="preserve"> </w:t>
      </w:r>
      <w:r>
        <w:rPr>
          <w:rFonts w:ascii="Arial" w:hAnsi="Arial" w:cs="Arial" w:hint="cs"/>
          <w:b w:val="0"/>
          <w:bCs w:val="0"/>
          <w:szCs w:val="24"/>
          <w:rtl/>
        </w:rPr>
        <w:t>בדומה לשנים הקודמות</w:t>
      </w:r>
      <w:r w:rsidRPr="00450B7C">
        <w:rPr>
          <w:rFonts w:ascii="Arial" w:hAnsi="Arial" w:cs="Arial"/>
          <w:b w:val="0"/>
          <w:bCs w:val="0"/>
          <w:szCs w:val="24"/>
          <w:rtl/>
        </w:rPr>
        <w:t>.</w:t>
      </w:r>
    </w:p>
    <w:p w:rsidR="00B96D09" w:rsidRDefault="00B96D09" w:rsidP="003102FB">
      <w:pPr>
        <w:spacing w:line="360" w:lineRule="auto"/>
        <w:rPr>
          <w:rFonts w:ascii="Arial" w:hAnsi="Arial" w:cs="Arial"/>
          <w:color w:val="31849B" w:themeColor="accent5" w:themeShade="BF"/>
          <w:rtl/>
        </w:rPr>
      </w:pPr>
      <w:r w:rsidRPr="00450B7C">
        <w:rPr>
          <w:rFonts w:ascii="Arial" w:hAnsi="Arial" w:cs="Arial"/>
          <w:b w:val="0"/>
          <w:bCs w:val="0"/>
          <w:szCs w:val="24"/>
          <w:rtl/>
        </w:rPr>
        <w:t>אחוז המשפחות החד</w:t>
      </w:r>
      <w:r w:rsidRPr="00450B7C">
        <w:rPr>
          <w:rFonts w:ascii="Arial" w:hAnsi="Arial" w:cs="Arial" w:hint="cs"/>
          <w:b w:val="0"/>
          <w:bCs w:val="0"/>
          <w:szCs w:val="24"/>
          <w:rtl/>
        </w:rPr>
        <w:t>-</w:t>
      </w:r>
      <w:r w:rsidRPr="00450B7C">
        <w:rPr>
          <w:rFonts w:ascii="Arial" w:hAnsi="Arial" w:cs="Arial"/>
          <w:b w:val="0"/>
          <w:bCs w:val="0"/>
          <w:szCs w:val="24"/>
          <w:rtl/>
        </w:rPr>
        <w:t xml:space="preserve">הוריות בקרב המשפחות </w:t>
      </w:r>
      <w:r>
        <w:rPr>
          <w:rFonts w:ascii="Arial" w:hAnsi="Arial" w:cs="Arial" w:hint="cs"/>
          <w:b w:val="0"/>
          <w:bCs w:val="0"/>
          <w:szCs w:val="24"/>
          <w:rtl/>
        </w:rPr>
        <w:t>של יוצאי</w:t>
      </w:r>
      <w:r w:rsidRPr="00450B7C">
        <w:rPr>
          <w:rFonts w:ascii="Arial" w:hAnsi="Arial" w:cs="Arial"/>
          <w:b w:val="0"/>
          <w:bCs w:val="0"/>
          <w:szCs w:val="24"/>
          <w:rtl/>
        </w:rPr>
        <w:t xml:space="preserve"> אתיופי</w:t>
      </w:r>
      <w:r>
        <w:rPr>
          <w:rFonts w:ascii="Arial" w:hAnsi="Arial" w:cs="Arial" w:hint="cs"/>
          <w:b w:val="0"/>
          <w:bCs w:val="0"/>
          <w:szCs w:val="24"/>
          <w:rtl/>
        </w:rPr>
        <w:t>ה</w:t>
      </w:r>
      <w:r w:rsidRPr="00450B7C">
        <w:rPr>
          <w:rFonts w:ascii="Arial" w:hAnsi="Arial" w:cs="Arial"/>
          <w:b w:val="0"/>
          <w:bCs w:val="0"/>
          <w:szCs w:val="24"/>
          <w:rtl/>
        </w:rPr>
        <w:t xml:space="preserve"> גבוה במיוחד, כ-</w:t>
      </w:r>
      <w:r>
        <w:rPr>
          <w:rFonts w:ascii="Arial" w:hAnsi="Arial" w:cs="Arial" w:hint="cs"/>
          <w:b w:val="0"/>
          <w:bCs w:val="0"/>
          <w:szCs w:val="24"/>
          <w:rtl/>
        </w:rPr>
        <w:t>26</w:t>
      </w:r>
      <w:r w:rsidRPr="00450B7C">
        <w:rPr>
          <w:rFonts w:ascii="Arial" w:hAnsi="Arial" w:cs="Arial"/>
          <w:b w:val="0"/>
          <w:bCs w:val="0"/>
          <w:szCs w:val="24"/>
          <w:rtl/>
        </w:rPr>
        <w:t>%, יותר מפי שניים מאחוז המשפחות החד</w:t>
      </w:r>
      <w:r w:rsidRPr="00450B7C">
        <w:rPr>
          <w:rFonts w:ascii="Arial" w:hAnsi="Arial" w:cs="Arial" w:hint="cs"/>
          <w:b w:val="0"/>
          <w:bCs w:val="0"/>
          <w:szCs w:val="24"/>
          <w:rtl/>
        </w:rPr>
        <w:t>-</w:t>
      </w:r>
      <w:r w:rsidRPr="00450B7C">
        <w:rPr>
          <w:rFonts w:ascii="Arial" w:hAnsi="Arial" w:cs="Arial"/>
          <w:b w:val="0"/>
          <w:bCs w:val="0"/>
          <w:szCs w:val="24"/>
          <w:rtl/>
        </w:rPr>
        <w:t>הוריות בכלל ה</w:t>
      </w:r>
      <w:r w:rsidR="00B37A0E">
        <w:rPr>
          <w:rFonts w:ascii="Arial" w:hAnsi="Arial" w:cs="Arial" w:hint="cs"/>
          <w:b w:val="0"/>
          <w:bCs w:val="0"/>
          <w:szCs w:val="24"/>
          <w:rtl/>
        </w:rPr>
        <w:t>אוכלוסייה</w:t>
      </w:r>
      <w:r w:rsidRPr="00450B7C">
        <w:rPr>
          <w:rFonts w:ascii="Arial" w:hAnsi="Arial" w:cs="Arial"/>
          <w:b w:val="0"/>
          <w:bCs w:val="0"/>
          <w:szCs w:val="24"/>
          <w:rtl/>
        </w:rPr>
        <w:t xml:space="preserve"> ובקרב המשפחות היהודיות והאחרות</w:t>
      </w:r>
      <w:r w:rsidR="00B37A0E">
        <w:rPr>
          <w:rFonts w:ascii="Arial" w:hAnsi="Arial" w:cs="Arial" w:hint="cs"/>
          <w:b w:val="0"/>
          <w:bCs w:val="0"/>
          <w:szCs w:val="24"/>
          <w:rtl/>
        </w:rPr>
        <w:t xml:space="preserve"> </w:t>
      </w:r>
      <w:r>
        <w:rPr>
          <w:rFonts w:ascii="Arial" w:hAnsi="Arial" w:cs="Arial" w:hint="cs"/>
          <w:b w:val="0"/>
          <w:bCs w:val="0"/>
          <w:szCs w:val="24"/>
          <w:rtl/>
        </w:rPr>
        <w:t>(כ-12%)</w:t>
      </w:r>
      <w:r w:rsidRPr="00450B7C">
        <w:rPr>
          <w:rFonts w:ascii="Arial" w:hAnsi="Arial" w:cs="Arial"/>
          <w:b w:val="0"/>
          <w:bCs w:val="0"/>
          <w:szCs w:val="24"/>
          <w:rtl/>
        </w:rPr>
        <w:t>.</w:t>
      </w:r>
      <w:r w:rsidR="003102FB">
        <w:rPr>
          <w:rFonts w:hint="cs"/>
          <w:rtl/>
        </w:rPr>
        <w:t xml:space="preserve"> </w:t>
      </w:r>
    </w:p>
    <w:p w:rsidR="00074F06" w:rsidRDefault="00074F06">
      <w:pPr>
        <w:bidi w:val="0"/>
        <w:rPr>
          <w:rFonts w:ascii="Arial" w:hAnsi="Arial" w:cs="Arial"/>
          <w:color w:val="31849B" w:themeColor="accent5" w:themeShade="BF"/>
          <w:szCs w:val="28"/>
          <w:rtl/>
        </w:rPr>
      </w:pPr>
      <w:r>
        <w:rPr>
          <w:rtl/>
        </w:rPr>
        <w:br w:type="page"/>
      </w:r>
    </w:p>
    <w:p w:rsidR="00337FFC" w:rsidRPr="008A7276" w:rsidRDefault="00337FFC" w:rsidP="00243718">
      <w:pPr>
        <w:pStyle w:val="Heading2"/>
        <w:rPr>
          <w:rtl/>
        </w:rPr>
      </w:pPr>
      <w:r w:rsidRPr="008A7276">
        <w:rPr>
          <w:rtl/>
        </w:rPr>
        <w:t>תלמידים במערכת החינוך</w:t>
      </w:r>
    </w:p>
    <w:p w:rsidR="009F5D9D" w:rsidRPr="007E3781" w:rsidRDefault="009F5D9D" w:rsidP="007E3781">
      <w:pPr>
        <w:spacing w:line="360" w:lineRule="auto"/>
        <w:ind w:left="93"/>
        <w:rPr>
          <w:rFonts w:asciiTheme="minorBidi" w:hAnsiTheme="minorBidi" w:cstheme="minorBidi"/>
          <w:b w:val="0"/>
          <w:bCs w:val="0"/>
          <w:szCs w:val="24"/>
          <w:rtl/>
        </w:rPr>
      </w:pPr>
      <w:r w:rsidRPr="007E3781">
        <w:rPr>
          <w:rFonts w:asciiTheme="minorBidi" w:hAnsiTheme="minorBidi" w:cstheme="minorBidi"/>
          <w:b w:val="0"/>
          <w:bCs w:val="0"/>
          <w:szCs w:val="24"/>
          <w:rtl/>
        </w:rPr>
        <w:t>בחינוך היסודי והעל-יסודי למדו בשנת הלימודים תשע"ז (2016/17) 32,486  תלמידים ממוצא אתיופי</w:t>
      </w:r>
      <w:r w:rsidR="003102FB" w:rsidRPr="007E3781">
        <w:rPr>
          <w:rFonts w:asciiTheme="minorBidi" w:hAnsiTheme="minorBidi" w:cstheme="minorBidi"/>
          <w:b w:val="0"/>
          <w:bCs w:val="0"/>
          <w:szCs w:val="24"/>
          <w:rtl/>
        </w:rPr>
        <w:t>,</w:t>
      </w:r>
      <w:r w:rsidRPr="007E3781">
        <w:rPr>
          <w:rStyle w:val="FootnoteReference"/>
          <w:rFonts w:asciiTheme="minorBidi" w:hAnsiTheme="minorBidi" w:cstheme="minorBidi"/>
          <w:b w:val="0"/>
          <w:bCs w:val="0"/>
          <w:szCs w:val="24"/>
          <w:rtl/>
        </w:rPr>
        <w:footnoteReference w:id="11"/>
      </w:r>
      <w:r w:rsidRPr="007E3781">
        <w:rPr>
          <w:rFonts w:asciiTheme="minorBidi" w:hAnsiTheme="minorBidi" w:cstheme="minorBidi"/>
          <w:b w:val="0"/>
          <w:bCs w:val="0"/>
          <w:szCs w:val="24"/>
          <w:rtl/>
        </w:rPr>
        <w:t xml:space="preserve"> שהם כ-2.5% מכלל התלמידים בחינוך העברי.</w:t>
      </w:r>
    </w:p>
    <w:p w:rsidR="009F5D9D" w:rsidRPr="007E3781" w:rsidRDefault="009F5D9D" w:rsidP="007E3781">
      <w:pPr>
        <w:spacing w:line="360" w:lineRule="auto"/>
        <w:ind w:left="93"/>
        <w:rPr>
          <w:rFonts w:asciiTheme="minorBidi" w:hAnsiTheme="minorBidi" w:cstheme="minorBidi"/>
          <w:b w:val="0"/>
          <w:bCs w:val="0"/>
          <w:szCs w:val="24"/>
        </w:rPr>
      </w:pPr>
      <w:r w:rsidRPr="007E3781">
        <w:rPr>
          <w:rFonts w:asciiTheme="minorBidi" w:hAnsiTheme="minorBidi" w:cstheme="minorBidi"/>
          <w:b w:val="0"/>
          <w:bCs w:val="0"/>
          <w:szCs w:val="24"/>
          <w:rtl/>
        </w:rPr>
        <w:t>בשנת הלימודים תשע"ז</w:t>
      </w:r>
      <w:r w:rsidRPr="007E3781">
        <w:rPr>
          <w:rFonts w:asciiTheme="minorBidi" w:hAnsiTheme="minorBidi" w:cstheme="minorBidi"/>
          <w:b w:val="0"/>
          <w:bCs w:val="0"/>
          <w:szCs w:val="24"/>
        </w:rPr>
        <w:t xml:space="preserve">29.7% </w:t>
      </w:r>
      <w:r w:rsidRPr="007E3781">
        <w:rPr>
          <w:rFonts w:asciiTheme="minorBidi" w:hAnsiTheme="minorBidi" w:cstheme="minorBidi"/>
          <w:b w:val="0"/>
          <w:bCs w:val="0"/>
          <w:szCs w:val="24"/>
          <w:rtl/>
        </w:rPr>
        <w:t xml:space="preserve"> מכלל התלמידים ממוצא אתיופי היו ילידי אתיופיה, לעומת </w:t>
      </w:r>
      <w:r w:rsidRPr="007E3781">
        <w:rPr>
          <w:rFonts w:asciiTheme="minorBidi" w:hAnsiTheme="minorBidi" w:cstheme="minorBidi"/>
          <w:b w:val="0"/>
          <w:bCs w:val="0"/>
          <w:szCs w:val="24"/>
        </w:rPr>
        <w:t>45.8%</w:t>
      </w:r>
      <w:r w:rsidRPr="007E3781">
        <w:rPr>
          <w:rFonts w:asciiTheme="minorBidi" w:hAnsiTheme="minorBidi" w:cstheme="minorBidi"/>
          <w:b w:val="0"/>
          <w:bCs w:val="0"/>
          <w:szCs w:val="24"/>
          <w:rtl/>
        </w:rPr>
        <w:t xml:space="preserve"> בשנת הלימודים תשס"ז (2006/7) (תרשים </w:t>
      </w:r>
      <w:r w:rsidR="003102FB" w:rsidRPr="007E3781">
        <w:rPr>
          <w:rFonts w:asciiTheme="minorBidi" w:hAnsiTheme="minorBidi" w:cstheme="minorBidi"/>
          <w:b w:val="0"/>
          <w:bCs w:val="0"/>
          <w:szCs w:val="24"/>
          <w:rtl/>
        </w:rPr>
        <w:t>4</w:t>
      </w:r>
      <w:r w:rsidRPr="007E3781">
        <w:rPr>
          <w:rFonts w:asciiTheme="minorBidi" w:hAnsiTheme="minorBidi" w:cstheme="minorBidi"/>
          <w:b w:val="0"/>
          <w:bCs w:val="0"/>
          <w:szCs w:val="24"/>
          <w:rtl/>
        </w:rPr>
        <w:t>).</w:t>
      </w:r>
    </w:p>
    <w:p w:rsidR="003102FB" w:rsidRPr="003102FB" w:rsidRDefault="003102FB" w:rsidP="00074F06">
      <w:pPr>
        <w:spacing w:before="120" w:line="360" w:lineRule="auto"/>
        <w:ind w:left="357"/>
        <w:jc w:val="center"/>
        <w:rPr>
          <w:rFonts w:asciiTheme="minorBidi" w:hAnsiTheme="minorBidi" w:cstheme="minorBidi"/>
          <w:szCs w:val="24"/>
        </w:rPr>
      </w:pPr>
      <w:r w:rsidRPr="003102FB">
        <w:rPr>
          <w:rFonts w:asciiTheme="minorBidi" w:hAnsiTheme="minorBidi" w:cstheme="minorBidi"/>
          <w:szCs w:val="24"/>
          <w:rtl/>
        </w:rPr>
        <w:t>תרשים 4 - תלמידים ממוצא אתיופי לפי מקום לידה בשנים נבחרות</w:t>
      </w:r>
    </w:p>
    <w:p w:rsidR="003102FB" w:rsidRPr="003102FB" w:rsidRDefault="003102FB" w:rsidP="00074F06">
      <w:pPr>
        <w:ind w:left="357"/>
        <w:jc w:val="center"/>
        <w:rPr>
          <w:rFonts w:ascii="Arial" w:hAnsi="Arial" w:cs="Arial"/>
          <w:sz w:val="18"/>
          <w:szCs w:val="18"/>
          <w:rtl/>
        </w:rPr>
      </w:pPr>
      <w:r>
        <w:rPr>
          <w:noProof/>
          <w:lang w:eastAsia="en-US"/>
        </w:rPr>
        <w:drawing>
          <wp:inline distT="0" distB="0" distL="0" distR="0" wp14:anchorId="65FF8242" wp14:editId="16351D0F">
            <wp:extent cx="5486400" cy="2676525"/>
            <wp:effectExtent l="0" t="0" r="19050" b="9525"/>
            <wp:docPr id="2" name="Chart 2" descr="תרשים 3 - תלמידים ממוצא אתיופי לפי מקום לידה בשנים נבחרות" title="תרשים 3 - תלמידים ממוצא אתיופי לפי מקום לידה בשנים נבחרות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02FB" w:rsidRPr="007E3781" w:rsidRDefault="009F5D9D" w:rsidP="007E3781">
      <w:pPr>
        <w:spacing w:before="240" w:line="360" w:lineRule="auto"/>
        <w:ind w:left="91"/>
        <w:rPr>
          <w:rFonts w:asciiTheme="minorBidi" w:hAnsiTheme="minorBidi" w:cstheme="minorBidi"/>
          <w:b w:val="0"/>
          <w:bCs w:val="0"/>
          <w:szCs w:val="24"/>
        </w:rPr>
      </w:pPr>
      <w:r w:rsidRPr="007E3781">
        <w:rPr>
          <w:rFonts w:asciiTheme="minorBidi" w:hAnsiTheme="minorBidi" w:cstheme="minorBidi"/>
          <w:b w:val="0"/>
          <w:bCs w:val="0"/>
          <w:szCs w:val="24"/>
          <w:rtl/>
        </w:rPr>
        <w:t>בשנת הלימודים תשע"ז (2016/17) למדו בפיקוח הממלכתי-דתי 44.9% מהתלמידים ממוצא אתיופי (חינוך יסודי ועל-יסודי). שיעור זה נמצא במגמת ירידה בעשור האחרון (לעומת 57.2% בשנת הלימודים תשס"ז). במקביל גדל אחוז התלמידים הלומדים בפיקוח הממלכתי ל-51.0%, לעומת 41.0% בשנת הלימו</w:t>
      </w:r>
      <w:r w:rsidR="003102FB" w:rsidRPr="007E3781">
        <w:rPr>
          <w:rFonts w:asciiTheme="minorBidi" w:hAnsiTheme="minorBidi" w:cstheme="minorBidi"/>
          <w:b w:val="0"/>
          <w:bCs w:val="0"/>
          <w:szCs w:val="24"/>
          <w:rtl/>
        </w:rPr>
        <w:t>דים תשס"ז, ובפיקוח החרדי ל-4.1%</w:t>
      </w:r>
      <w:r w:rsidRPr="007E3781">
        <w:rPr>
          <w:rFonts w:asciiTheme="minorBidi" w:hAnsiTheme="minorBidi" w:cstheme="minorBidi"/>
          <w:b w:val="0"/>
          <w:bCs w:val="0"/>
          <w:szCs w:val="24"/>
          <w:rtl/>
        </w:rPr>
        <w:t xml:space="preserve"> לעומת 1.8% בשנת הלימודים תשס"ז</w:t>
      </w:r>
      <w:r w:rsidR="003102FB" w:rsidRPr="007E3781">
        <w:rPr>
          <w:rFonts w:asciiTheme="minorBidi" w:hAnsiTheme="minorBidi" w:cstheme="minorBidi"/>
          <w:b w:val="0"/>
          <w:bCs w:val="0"/>
          <w:szCs w:val="24"/>
          <w:rtl/>
        </w:rPr>
        <w:t>,</w:t>
      </w:r>
      <w:r w:rsidRPr="007E3781">
        <w:rPr>
          <w:rFonts w:asciiTheme="minorBidi" w:hAnsiTheme="minorBidi" w:cstheme="minorBidi"/>
          <w:b w:val="0"/>
          <w:bCs w:val="0"/>
          <w:szCs w:val="24"/>
          <w:rtl/>
        </w:rPr>
        <w:t xml:space="preserve"> </w:t>
      </w:r>
      <w:r w:rsidR="003102FB" w:rsidRPr="007E3781">
        <w:rPr>
          <w:rFonts w:asciiTheme="minorBidi" w:hAnsiTheme="minorBidi" w:cstheme="minorBidi"/>
          <w:b w:val="0"/>
          <w:bCs w:val="0"/>
          <w:szCs w:val="24"/>
          <w:rtl/>
        </w:rPr>
        <w:t xml:space="preserve">יותר מפי שניים </w:t>
      </w:r>
      <w:r w:rsidRPr="007E3781">
        <w:rPr>
          <w:rFonts w:asciiTheme="minorBidi" w:hAnsiTheme="minorBidi" w:cstheme="minorBidi"/>
          <w:b w:val="0"/>
          <w:bCs w:val="0"/>
          <w:szCs w:val="24"/>
          <w:rtl/>
        </w:rPr>
        <w:t xml:space="preserve">(תרשים </w:t>
      </w:r>
      <w:r w:rsidR="003102FB" w:rsidRPr="007E3781">
        <w:rPr>
          <w:rFonts w:asciiTheme="minorBidi" w:hAnsiTheme="minorBidi" w:cstheme="minorBidi"/>
          <w:b w:val="0"/>
          <w:bCs w:val="0"/>
          <w:szCs w:val="24"/>
          <w:rtl/>
        </w:rPr>
        <w:t>5</w:t>
      </w:r>
      <w:r w:rsidRPr="007E3781">
        <w:rPr>
          <w:rFonts w:asciiTheme="minorBidi" w:hAnsiTheme="minorBidi" w:cstheme="minorBidi"/>
          <w:b w:val="0"/>
          <w:bCs w:val="0"/>
          <w:szCs w:val="24"/>
          <w:rtl/>
        </w:rPr>
        <w:t>).</w:t>
      </w:r>
    </w:p>
    <w:p w:rsidR="003102FB" w:rsidRPr="00074A52" w:rsidRDefault="003102FB" w:rsidP="003102FB">
      <w:pPr>
        <w:spacing w:line="360" w:lineRule="auto"/>
        <w:jc w:val="center"/>
        <w:rPr>
          <w:rFonts w:ascii="Arial" w:hAnsi="Arial" w:cs="Arial"/>
          <w:szCs w:val="24"/>
          <w:rtl/>
        </w:rPr>
      </w:pPr>
      <w:r w:rsidRPr="00074A52">
        <w:rPr>
          <w:rFonts w:ascii="Arial" w:hAnsi="Arial" w:cs="Arial"/>
          <w:szCs w:val="24"/>
          <w:rtl/>
        </w:rPr>
        <w:t xml:space="preserve">תרשים </w:t>
      </w:r>
      <w:r>
        <w:rPr>
          <w:rFonts w:ascii="Arial" w:hAnsi="Arial" w:cs="Arial" w:hint="cs"/>
          <w:szCs w:val="24"/>
          <w:rtl/>
        </w:rPr>
        <w:t>5</w:t>
      </w:r>
      <w:r w:rsidRPr="00074A52">
        <w:rPr>
          <w:rFonts w:ascii="Arial" w:hAnsi="Arial" w:cs="Arial"/>
          <w:szCs w:val="24"/>
          <w:rtl/>
        </w:rPr>
        <w:t xml:space="preserve"> - תלמידים ממוצא אתיופי לפי פיקוח בשנים נבחרות</w:t>
      </w:r>
    </w:p>
    <w:p w:rsidR="003102FB" w:rsidRDefault="003102FB" w:rsidP="00074F06">
      <w:pPr>
        <w:jc w:val="center"/>
        <w:rPr>
          <w:rFonts w:ascii="Arial" w:hAnsi="Arial" w:cs="Arial"/>
          <w:sz w:val="18"/>
          <w:szCs w:val="18"/>
          <w:rtl/>
        </w:rPr>
      </w:pPr>
      <w:r>
        <w:rPr>
          <w:noProof/>
          <w:lang w:eastAsia="en-US"/>
        </w:rPr>
        <w:drawing>
          <wp:inline distT="0" distB="0" distL="0" distR="0" wp14:anchorId="0EA87E53" wp14:editId="710300A1">
            <wp:extent cx="5343525" cy="2638425"/>
            <wp:effectExtent l="0" t="0" r="9525" b="9525"/>
            <wp:docPr id="4" name="Chart 4" descr="תרשים 4 - תלמידים ממוצא אתיופי לפי פיקוח בשנים נבחרות" title="תרשים 4 - תלמידים ממוצא אתיופי לפי פיקוח בשנים נבחרות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02FB" w:rsidRPr="007E3781" w:rsidRDefault="009F5D9D" w:rsidP="007E3781">
      <w:pPr>
        <w:spacing w:before="240" w:line="360" w:lineRule="auto"/>
        <w:ind w:left="91"/>
        <w:rPr>
          <w:rFonts w:asciiTheme="minorBidi" w:hAnsiTheme="minorBidi" w:cstheme="minorBidi"/>
          <w:b w:val="0"/>
          <w:bCs w:val="0"/>
          <w:szCs w:val="24"/>
        </w:rPr>
      </w:pP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בחינוך היסודי בשנת תשע"ז למדו בפיקוח החרדי 6.6% מתוך התלמידים ילידי אתיופיה ו</w:t>
      </w:r>
      <w:r w:rsidR="005177E7"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-7.9% מתוך</w:t>
      </w: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התלמידים ילידי ישראל שאביהם יליד אתיופיה. בעשור האחרון נמשכת מגמת קיטון בחלקם של התלמידים בפיקוח הממלכתי-דתי בשתי קבוצות התלמידים (ילידי אתיופיה וילידי ישראל שאביהם יליד אתיופיה) במקביל לעלייה בחלקם של התלמידים בפיקוח הממלכתי ובפיקוח החרדי (תרשים </w:t>
      </w:r>
      <w:r w:rsidR="003102FB"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6</w:t>
      </w: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).</w:t>
      </w:r>
    </w:p>
    <w:p w:rsidR="003102FB" w:rsidRPr="00F72841" w:rsidRDefault="003102FB" w:rsidP="00074F06">
      <w:pPr>
        <w:spacing w:before="120" w:line="360" w:lineRule="auto"/>
        <w:jc w:val="center"/>
        <w:rPr>
          <w:rFonts w:ascii="Arial" w:hAnsi="Arial" w:cs="Arial"/>
          <w:szCs w:val="24"/>
          <w:rtl/>
        </w:rPr>
      </w:pPr>
      <w:r w:rsidRPr="00F72841">
        <w:rPr>
          <w:rFonts w:ascii="Arial" w:hAnsi="Arial" w:cs="Arial"/>
          <w:szCs w:val="24"/>
          <w:rtl/>
        </w:rPr>
        <w:t xml:space="preserve">תרשים </w:t>
      </w:r>
      <w:r>
        <w:rPr>
          <w:rFonts w:ascii="Arial" w:hAnsi="Arial" w:cs="Arial" w:hint="cs"/>
          <w:szCs w:val="24"/>
          <w:rtl/>
        </w:rPr>
        <w:t>6</w:t>
      </w:r>
      <w:r w:rsidRPr="00F72841">
        <w:rPr>
          <w:rFonts w:ascii="Arial" w:hAnsi="Arial" w:cs="Arial"/>
          <w:szCs w:val="24"/>
          <w:rtl/>
        </w:rPr>
        <w:t xml:space="preserve"> - תלמידים ממוצא אתיופי לפי מקום לידה ופיקוח (חינוך יסודי) בשנים נבחרות</w:t>
      </w:r>
    </w:p>
    <w:p w:rsidR="003102FB" w:rsidRDefault="003102FB" w:rsidP="00074F06">
      <w:pPr>
        <w:jc w:val="center"/>
        <w:rPr>
          <w:rFonts w:ascii="Arial" w:hAnsi="Arial" w:cs="Arial"/>
          <w:sz w:val="18"/>
          <w:szCs w:val="18"/>
          <w:rtl/>
        </w:rPr>
      </w:pPr>
      <w:r>
        <w:rPr>
          <w:noProof/>
          <w:lang w:eastAsia="en-US"/>
        </w:rPr>
        <w:drawing>
          <wp:inline distT="0" distB="0" distL="0" distR="0" wp14:anchorId="1B3C0F76" wp14:editId="6A29D5CA">
            <wp:extent cx="5905500" cy="3590925"/>
            <wp:effectExtent l="0" t="0" r="19050" b="9525"/>
            <wp:docPr id="5" name="Chart 5" descr="תרשים 5 - תלמידים ממוצא אתיופי לפי מקום לידה ופיקוח (חינוך יסודי) בשנים נבחרות" title="תרשים 5 - תלמידים ממוצא אתיופי לפי מקום לידה ופיקוח (חינוך יסודי) בשנים נבחרות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F5D9D" w:rsidRPr="007E3781" w:rsidRDefault="009F5D9D" w:rsidP="00544C30">
      <w:pPr>
        <w:spacing w:before="360" w:line="360" w:lineRule="auto"/>
        <w:ind w:left="91"/>
        <w:rPr>
          <w:rFonts w:asciiTheme="minorBidi" w:hAnsiTheme="minorBidi" w:cstheme="minorBidi"/>
          <w:b w:val="0"/>
          <w:bCs w:val="0"/>
          <w:szCs w:val="24"/>
        </w:rPr>
      </w:pPr>
      <w:r w:rsidRPr="007E3781">
        <w:rPr>
          <w:rFonts w:asciiTheme="minorBidi" w:hAnsiTheme="minorBidi" w:cstheme="minorBidi"/>
          <w:b w:val="0"/>
          <w:bCs w:val="0"/>
          <w:szCs w:val="24"/>
          <w:rtl/>
        </w:rPr>
        <w:t>בקרב תלמידי החטיבה העליונה ממוצא אתיופי</w:t>
      </w: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, 48.3% (55.9% מהבנים ו-40.9% מהבנות) למדו בנתיב הטכנולוגי/מקצועי, לעומת 35.1% בקרב תלמידי החינוך העברי שאינם ממוצא אתיופי (33.3% מהבנים ו-36.9% מהבנות). </w:t>
      </w:r>
    </w:p>
    <w:p w:rsidR="009F5D9D" w:rsidRDefault="009F5D9D" w:rsidP="00243718">
      <w:pPr>
        <w:pStyle w:val="Heading2"/>
        <w:rPr>
          <w:rtl/>
        </w:rPr>
      </w:pPr>
      <w:r w:rsidRPr="00F75675">
        <w:rPr>
          <w:rFonts w:hint="cs"/>
          <w:rtl/>
        </w:rPr>
        <w:t>נבחנים בבחינות הבגרות</w:t>
      </w:r>
      <w:r w:rsidRPr="001B3697">
        <w:rPr>
          <w:rStyle w:val="FootnoteReference"/>
          <w:color w:val="215868"/>
          <w:rtl/>
        </w:rPr>
        <w:footnoteReference w:id="12"/>
      </w:r>
    </w:p>
    <w:p w:rsidR="009F5D9D" w:rsidRPr="007E3781" w:rsidRDefault="009F5D9D" w:rsidP="007E3781">
      <w:pPr>
        <w:spacing w:before="240" w:line="360" w:lineRule="auto"/>
        <w:ind w:left="91"/>
        <w:rPr>
          <w:rFonts w:asciiTheme="minorBidi" w:hAnsiTheme="minorBidi" w:cstheme="minorBidi"/>
          <w:b w:val="0"/>
          <w:bCs w:val="0"/>
          <w:szCs w:val="24"/>
        </w:rPr>
      </w:pP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בשנת הלימודים תשע"ז (2016/17) ניגשו לבחינות הבגרות 2,741 תלמידים בכיתות </w:t>
      </w:r>
      <w:proofErr w:type="spellStart"/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יב</w:t>
      </w:r>
      <w:proofErr w:type="spellEnd"/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ממוצא אתיופי (ילידי אתיופיה או ילידי ישראל שאביהם יליד אתיופיה).</w:t>
      </w:r>
    </w:p>
    <w:p w:rsidR="009F5D9D" w:rsidRPr="007E3781" w:rsidRDefault="009F5D9D" w:rsidP="007E3781">
      <w:pPr>
        <w:spacing w:before="240" w:line="360" w:lineRule="auto"/>
        <w:ind w:left="91"/>
        <w:rPr>
          <w:rFonts w:asciiTheme="minorBidi" w:hAnsiTheme="minorBidi" w:cstheme="minorBidi"/>
          <w:b w:val="0"/>
          <w:bCs w:val="0"/>
          <w:szCs w:val="24"/>
        </w:rPr>
      </w:pP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שיעור הניגשים לבחינות הבגרות מבין תלמידי כיתות </w:t>
      </w:r>
      <w:proofErr w:type="spellStart"/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יב</w:t>
      </w:r>
      <w:proofErr w:type="spellEnd"/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יוצאי אתיופיה הגיע ב-2017 ל-91.3% בהשוואה ל-94.5% בקרב כלל החינוך העברי. שיעורי הזכאות של יוצאי אתיופיה</w:t>
      </w:r>
      <w:r w:rsidR="00375275"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נמוכים יותר לעומת החינוך העברי -</w:t>
      </w: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61.9% ו-78.7%</w:t>
      </w:r>
      <w:r w:rsidR="00375275"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,</w:t>
      </w: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בהתאמה</w:t>
      </w:r>
      <w:r w:rsidR="00375275"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.</w:t>
      </w: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אך הם נמצאים במגמת עלייה בשנים האחרונות</w:t>
      </w:r>
      <w:r w:rsidR="00375275"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,</w:t>
      </w: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ובשנה האחרונה נצפתה עלייה משמעותית</w:t>
      </w:r>
      <w:r w:rsidR="0018704F"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(ראו תרשים 7).</w:t>
      </w: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שיעור בעלי תעודת בגרות העומדת בדרישות הסף של האוניברסיטאות </w:t>
      </w:r>
      <w:r w:rsidR="00737A45"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(המועמדים הפוטנציאליים להמשך לימודים במוסדות להשכלה גבוהה) </w:t>
      </w: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עמד על 39.7% מבין התלמידים יוצאי אתיופיה, לעומת שיעור של כשני שליש</w:t>
      </w:r>
      <w:r w:rsidR="00737A45"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ים</w:t>
      </w: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(68.6%) מבין כלל תלמידי החינוך העברי.</w:t>
      </w:r>
    </w:p>
    <w:p w:rsidR="009F5D9D" w:rsidRPr="007E3781" w:rsidRDefault="009F5D9D" w:rsidP="007E3781">
      <w:pPr>
        <w:spacing w:before="240" w:line="360" w:lineRule="auto"/>
        <w:ind w:left="91"/>
        <w:rPr>
          <w:rFonts w:asciiTheme="minorBidi" w:hAnsiTheme="minorBidi" w:cstheme="minorBidi"/>
          <w:b w:val="0"/>
          <w:bCs w:val="0"/>
          <w:szCs w:val="24"/>
          <w:rtl/>
        </w:rPr>
      </w:pP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שיעור הזכאות לבגרות בקרב יוצאי אתיופיה </w:t>
      </w:r>
      <w:r w:rsidR="00737A45"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ש</w:t>
      </w: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למדו במוסדות של פיקוח מנהל חינוך דתי הגיע ל-68.8%, לעומת 55.4% בקרב אלו </w:t>
      </w:r>
      <w:r w:rsidR="00737A45"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ש</w:t>
      </w: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למדו במוסדות של הפיקוח הכללי. בקרב העומדים בדרישות הסף של האוניברסיטאות התמונה הפוכה</w:t>
      </w:r>
      <w:r w:rsidR="00737A45"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.</w:t>
      </w: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שיעור העומדים בדרישות הסף של האוניברסיטאות היה גבוה יותר בקרב תלמידי </w:t>
      </w:r>
      <w:proofErr w:type="spellStart"/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יב</w:t>
      </w:r>
      <w:proofErr w:type="spellEnd"/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בפיקוח הכללי (45%) לעומת פיקוח מנהל חינוך דתי (34.8%).</w:t>
      </w:r>
    </w:p>
    <w:p w:rsidR="009F5D9D" w:rsidRPr="007E3781" w:rsidRDefault="009F5D9D" w:rsidP="007E3781">
      <w:pPr>
        <w:spacing w:before="240" w:line="360" w:lineRule="auto"/>
        <w:ind w:left="91"/>
        <w:rPr>
          <w:rFonts w:asciiTheme="minorBidi" w:hAnsiTheme="minorBidi" w:cstheme="minorBidi"/>
          <w:b w:val="0"/>
          <w:bCs w:val="0"/>
          <w:szCs w:val="24"/>
        </w:rPr>
      </w:pP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משקלם היחסי של  בני הדור השני (ילידי הארץ שאביהם יליד אתיופיה), הגיע ב-2017 ל-55% מכלל תלמידי כיתות </w:t>
      </w:r>
      <w:proofErr w:type="spellStart"/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יב</w:t>
      </w:r>
      <w:proofErr w:type="spellEnd"/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ממוצא אתיופי. שיעורי הזכאים לתעודת בגרות היו דומים בקרב ילידי אתיופיה ובקרב הדור השני, 63.7% ו-61.9%, בהתאמה. שיעור הזכאים שעמדו בדרישות הסף של האוניברסיטאות בקרב התלמידים ממוצא אתיופי, היה גבוה יותר </w:t>
      </w:r>
      <w:proofErr w:type="spellStart"/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בתשע"ז</w:t>
      </w:r>
      <w:proofErr w:type="spellEnd"/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רק במעט בקרב בני הדור השני והגיע ל-3</w:t>
      </w:r>
      <w:r w:rsidR="00824D00"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9.7%, בהשוואה ל-35.3% בקרב אלו </w:t>
      </w:r>
      <w:r w:rsidRPr="007E3781">
        <w:rPr>
          <w:rFonts w:asciiTheme="minorBidi" w:hAnsiTheme="minorBidi" w:cstheme="minorBidi" w:hint="cs"/>
          <w:b w:val="0"/>
          <w:bCs w:val="0"/>
          <w:szCs w:val="24"/>
          <w:rtl/>
        </w:rPr>
        <w:t>שנולדו באתיופיה.</w:t>
      </w:r>
    </w:p>
    <w:p w:rsidR="00A16BDF" w:rsidRPr="00A16BDF" w:rsidRDefault="00FB4E45" w:rsidP="005706FF">
      <w:pPr>
        <w:spacing w:before="12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תרשים </w:t>
      </w:r>
      <w:r w:rsidR="005706FF">
        <w:rPr>
          <w:rFonts w:ascii="Arial" w:hAnsi="Arial" w:cs="Arial" w:hint="cs"/>
          <w:szCs w:val="24"/>
          <w:rtl/>
        </w:rPr>
        <w:t>7</w:t>
      </w:r>
      <w:r>
        <w:rPr>
          <w:rFonts w:ascii="Arial" w:hAnsi="Arial" w:cs="Arial" w:hint="cs"/>
          <w:szCs w:val="24"/>
          <w:rtl/>
        </w:rPr>
        <w:t xml:space="preserve"> - </w:t>
      </w:r>
      <w:r w:rsidR="00A16BDF" w:rsidRPr="00A16BDF">
        <w:rPr>
          <w:rFonts w:ascii="Arial" w:hAnsi="Arial" w:cs="Arial"/>
          <w:szCs w:val="24"/>
          <w:rtl/>
        </w:rPr>
        <w:t xml:space="preserve">תלמידי כיתות </w:t>
      </w:r>
      <w:proofErr w:type="spellStart"/>
      <w:r w:rsidR="00A16BDF" w:rsidRPr="00A16BDF">
        <w:rPr>
          <w:rFonts w:ascii="Arial" w:hAnsi="Arial" w:cs="Arial"/>
          <w:szCs w:val="24"/>
          <w:rtl/>
        </w:rPr>
        <w:t>יב</w:t>
      </w:r>
      <w:proofErr w:type="spellEnd"/>
      <w:r w:rsidR="00A16BDF" w:rsidRPr="00A16BDF">
        <w:rPr>
          <w:rFonts w:ascii="Arial" w:hAnsi="Arial" w:cs="Arial"/>
          <w:szCs w:val="24"/>
          <w:rtl/>
        </w:rPr>
        <w:t xml:space="preserve"> ממוצא אתיופי</w:t>
      </w:r>
    </w:p>
    <w:p w:rsidR="00AE4D39" w:rsidRDefault="009E295A" w:rsidP="00243718">
      <w:pPr>
        <w:pStyle w:val="Heading2"/>
        <w:rPr>
          <w:szCs w:val="24"/>
          <w:rtl/>
        </w:rPr>
      </w:pPr>
      <w:r>
        <w:rPr>
          <w:noProof/>
          <w:lang w:eastAsia="en-US"/>
        </w:rPr>
        <w:drawing>
          <wp:inline distT="0" distB="0" distL="0" distR="0" wp14:anchorId="656CF563" wp14:editId="200EBA2C">
            <wp:extent cx="5486400" cy="3197860"/>
            <wp:effectExtent l="0" t="0" r="19050" b="21590"/>
            <wp:docPr id="6" name="תרשים 6" descr="באחוזים" title="תרשים 7 - תלמידי כיתות יב ממוצא אתיופי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37FFC" w:rsidRDefault="00337FFC" w:rsidP="00243718">
      <w:pPr>
        <w:pStyle w:val="Heading2"/>
        <w:rPr>
          <w:rFonts w:eastAsiaTheme="majorEastAsia"/>
          <w:rtl/>
        </w:rPr>
      </w:pPr>
      <w:r w:rsidRPr="00337FFC">
        <w:rPr>
          <w:rFonts w:eastAsiaTheme="majorEastAsia" w:hint="eastAsia"/>
          <w:rtl/>
        </w:rPr>
        <w:t>השכלה</w:t>
      </w:r>
      <w:r w:rsidRPr="00337FFC">
        <w:rPr>
          <w:rFonts w:eastAsiaTheme="majorEastAsia"/>
          <w:rtl/>
        </w:rPr>
        <w:t xml:space="preserve"> </w:t>
      </w:r>
      <w:r w:rsidRPr="00337FFC">
        <w:rPr>
          <w:rFonts w:eastAsiaTheme="majorEastAsia" w:hint="eastAsia"/>
          <w:rtl/>
        </w:rPr>
        <w:t>גבוהה</w:t>
      </w:r>
    </w:p>
    <w:p w:rsidR="005579B3" w:rsidRPr="005579B3" w:rsidRDefault="005579B3" w:rsidP="005579B3">
      <w:pPr>
        <w:pStyle w:val="Heading3"/>
        <w:rPr>
          <w:rtl/>
        </w:rPr>
      </w:pPr>
      <w:r w:rsidRPr="005579B3">
        <w:rPr>
          <w:rFonts w:hint="cs"/>
          <w:rtl/>
        </w:rPr>
        <w:t xml:space="preserve">כניסה להשכלה גבוהה </w:t>
      </w:r>
    </w:p>
    <w:p w:rsidR="005579B3" w:rsidRPr="005579B3" w:rsidRDefault="005579B3" w:rsidP="00272437">
      <w:pPr>
        <w:spacing w:line="360" w:lineRule="auto"/>
        <w:rPr>
          <w:rFonts w:asciiTheme="minorBidi" w:hAnsiTheme="minorBidi" w:cstheme="minorBidi"/>
          <w:b w:val="0"/>
          <w:bCs w:val="0"/>
          <w:szCs w:val="24"/>
          <w:rtl/>
        </w:rPr>
      </w:pPr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כחמישית (21.7%) מתלמידי </w:t>
      </w:r>
      <w:proofErr w:type="spellStart"/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>יב</w:t>
      </w:r>
      <w:proofErr w:type="spellEnd"/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r w:rsidR="001C4991"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יוצאי אתיופיה </w:t>
      </w:r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>(</w:t>
      </w:r>
      <w:proofErr w:type="spellStart"/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>בתש"ע</w:t>
      </w:r>
      <w:proofErr w:type="spellEnd"/>
      <w:r w:rsidR="00B24276"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r w:rsidR="00B24276" w:rsidRPr="00933F9A">
        <w:rPr>
          <w:rFonts w:asciiTheme="minorBidi" w:hAnsiTheme="minorBidi" w:cstheme="minorBidi"/>
          <w:b w:val="0"/>
          <w:bCs w:val="0"/>
          <w:szCs w:val="24"/>
          <w:rtl/>
        </w:rPr>
        <w:t>–</w:t>
      </w:r>
      <w:r w:rsidR="00B24276"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2009/10</w:t>
      </w:r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) </w:t>
      </w:r>
      <w:r w:rsidR="001C4991"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התחילו ללמוד </w:t>
      </w:r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במוסדות להשכלה גבוהה </w:t>
      </w:r>
      <w:r w:rsidR="001C4991"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>ב</w:t>
      </w:r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>תוך שמונה שנים מסיום התיכון (עד תשע"ח</w:t>
      </w:r>
      <w:r w:rsidR="00B24276"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r w:rsidR="00B24276" w:rsidRPr="00933F9A">
        <w:rPr>
          <w:rFonts w:asciiTheme="minorBidi" w:hAnsiTheme="minorBidi" w:cstheme="minorBidi"/>
          <w:b w:val="0"/>
          <w:bCs w:val="0"/>
          <w:szCs w:val="24"/>
          <w:rtl/>
        </w:rPr>
        <w:t>–</w:t>
      </w:r>
      <w:r w:rsidR="00B24276"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2017/18</w:t>
      </w:r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>)</w:t>
      </w:r>
      <w:r w:rsidR="001C4991"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>,</w:t>
      </w:r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לעומת 43.9% בקרב שאר תלמידי </w:t>
      </w:r>
      <w:proofErr w:type="spellStart"/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>יב</w:t>
      </w:r>
      <w:proofErr w:type="spellEnd"/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באותו </w:t>
      </w:r>
      <w:r w:rsidRPr="005579B3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המחזור (פי 2 לערך). </w:t>
      </w:r>
      <w:r w:rsidR="001C499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בקרב יוצאי אתיופיה, </w:t>
      </w:r>
      <w:r w:rsidRPr="005579B3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אחוז </w:t>
      </w:r>
      <w:r w:rsidR="001C4991">
        <w:rPr>
          <w:rFonts w:asciiTheme="minorBidi" w:hAnsiTheme="minorBidi" w:cstheme="minorBidi" w:hint="cs"/>
          <w:b w:val="0"/>
          <w:bCs w:val="0"/>
          <w:szCs w:val="24"/>
          <w:rtl/>
        </w:rPr>
        <w:t>הבנות</w:t>
      </w:r>
      <w:r w:rsidRPr="005579B3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r w:rsidR="001C4991">
        <w:rPr>
          <w:rFonts w:asciiTheme="minorBidi" w:hAnsiTheme="minorBidi" w:cstheme="minorBidi" w:hint="cs"/>
          <w:b w:val="0"/>
          <w:bCs w:val="0"/>
          <w:szCs w:val="24"/>
          <w:rtl/>
        </w:rPr>
        <w:t>שהתחילו ללמוד</w:t>
      </w:r>
      <w:r w:rsidRPr="005579B3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r w:rsidR="00272437">
        <w:rPr>
          <w:rFonts w:asciiTheme="minorBidi" w:hAnsiTheme="minorBidi" w:cstheme="minorBidi" w:hint="cs"/>
          <w:b w:val="0"/>
          <w:bCs w:val="0"/>
          <w:szCs w:val="24"/>
          <w:rtl/>
        </w:rPr>
        <w:t>היה</w:t>
      </w:r>
      <w:r w:rsidR="00272437" w:rsidRPr="005579B3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r w:rsidRPr="005579B3">
        <w:rPr>
          <w:rFonts w:asciiTheme="minorBidi" w:hAnsiTheme="minorBidi" w:cstheme="minorBidi" w:hint="cs"/>
          <w:b w:val="0"/>
          <w:bCs w:val="0"/>
          <w:szCs w:val="24"/>
          <w:rtl/>
        </w:rPr>
        <w:t>גבוה מ</w:t>
      </w:r>
      <w:r w:rsidR="001C4991">
        <w:rPr>
          <w:rFonts w:asciiTheme="minorBidi" w:hAnsiTheme="minorBidi" w:cstheme="minorBidi" w:hint="cs"/>
          <w:b w:val="0"/>
          <w:bCs w:val="0"/>
          <w:szCs w:val="24"/>
          <w:rtl/>
        </w:rPr>
        <w:t>אחוז</w:t>
      </w:r>
      <w:r w:rsidRPr="005579B3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הבנים (</w:t>
      </w:r>
      <w:r w:rsidR="001C4991" w:rsidRPr="005579B3">
        <w:rPr>
          <w:rFonts w:asciiTheme="minorBidi" w:hAnsiTheme="minorBidi" w:cstheme="minorBidi" w:hint="cs"/>
          <w:b w:val="0"/>
          <w:bCs w:val="0"/>
          <w:szCs w:val="24"/>
          <w:rtl/>
        </w:rPr>
        <w:t>31.4%</w:t>
      </w:r>
      <w:r w:rsidR="001C499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לעומת </w:t>
      </w:r>
      <w:r w:rsidRPr="005579B3">
        <w:rPr>
          <w:rFonts w:asciiTheme="minorBidi" w:hAnsiTheme="minorBidi" w:cstheme="minorBidi" w:hint="cs"/>
          <w:b w:val="0"/>
          <w:bCs w:val="0"/>
          <w:szCs w:val="24"/>
          <w:rtl/>
        </w:rPr>
        <w:t>10.5%</w:t>
      </w:r>
      <w:r w:rsidR="001C4991">
        <w:rPr>
          <w:rFonts w:asciiTheme="minorBidi" w:hAnsiTheme="minorBidi" w:cstheme="minorBidi" w:hint="cs"/>
          <w:b w:val="0"/>
          <w:bCs w:val="0"/>
          <w:szCs w:val="24"/>
          <w:rtl/>
        </w:rPr>
        <w:t>, בהתאמה</w:t>
      </w:r>
      <w:r w:rsidRPr="005579B3">
        <w:rPr>
          <w:rFonts w:asciiTheme="minorBidi" w:hAnsiTheme="minorBidi" w:cstheme="minorBidi" w:hint="cs"/>
          <w:b w:val="0"/>
          <w:bCs w:val="0"/>
          <w:szCs w:val="24"/>
          <w:rtl/>
        </w:rPr>
        <w:t>)</w:t>
      </w:r>
      <w:r w:rsidR="001C4991">
        <w:rPr>
          <w:rFonts w:asciiTheme="minorBidi" w:hAnsiTheme="minorBidi" w:cstheme="minorBidi" w:hint="cs"/>
          <w:b w:val="0"/>
          <w:bCs w:val="0"/>
          <w:szCs w:val="24"/>
          <w:rtl/>
        </w:rPr>
        <w:t>.</w:t>
      </w:r>
      <w:r w:rsidRPr="005579B3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עם זאת, </w:t>
      </w:r>
      <w:r w:rsidR="001C499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הוא </w:t>
      </w:r>
      <w:r w:rsidRPr="005579B3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עדיין </w:t>
      </w:r>
      <w:r w:rsidR="00272437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היה </w:t>
      </w:r>
      <w:r w:rsidRPr="005579B3">
        <w:rPr>
          <w:rFonts w:asciiTheme="minorBidi" w:hAnsiTheme="minorBidi" w:cstheme="minorBidi" w:hint="cs"/>
          <w:b w:val="0"/>
          <w:bCs w:val="0"/>
          <w:szCs w:val="24"/>
          <w:rtl/>
        </w:rPr>
        <w:t>נמוך מ</w:t>
      </w:r>
      <w:r w:rsidR="001C4991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האחוז בקרב כלל תלמידות </w:t>
      </w:r>
      <w:proofErr w:type="spellStart"/>
      <w:r w:rsidR="001C4991">
        <w:rPr>
          <w:rFonts w:asciiTheme="minorBidi" w:hAnsiTheme="minorBidi" w:cstheme="minorBidi" w:hint="cs"/>
          <w:b w:val="0"/>
          <w:bCs w:val="0"/>
          <w:szCs w:val="24"/>
          <w:rtl/>
        </w:rPr>
        <w:t>יב</w:t>
      </w:r>
      <w:proofErr w:type="spellEnd"/>
      <w:r w:rsidRPr="005579B3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(52.6%)</w:t>
      </w:r>
      <w:r w:rsidR="001C4991">
        <w:rPr>
          <w:rFonts w:asciiTheme="minorBidi" w:hAnsiTheme="minorBidi" w:cstheme="minorBidi" w:hint="cs"/>
          <w:b w:val="0"/>
          <w:bCs w:val="0"/>
          <w:szCs w:val="24"/>
          <w:rtl/>
        </w:rPr>
        <w:t>.</w:t>
      </w:r>
    </w:p>
    <w:p w:rsidR="00074F06" w:rsidRDefault="00074F06">
      <w:pPr>
        <w:bidi w:val="0"/>
        <w:rPr>
          <w:rFonts w:asciiTheme="minorBidi" w:hAnsiTheme="minorBidi" w:cstheme="minorBidi"/>
          <w:color w:val="215868" w:themeColor="accent5" w:themeShade="80"/>
          <w:szCs w:val="24"/>
          <w:rtl/>
        </w:rPr>
      </w:pPr>
      <w:r>
        <w:rPr>
          <w:rtl/>
        </w:rPr>
        <w:br w:type="page"/>
      </w:r>
    </w:p>
    <w:p w:rsidR="005579B3" w:rsidRPr="005579B3" w:rsidRDefault="005579B3" w:rsidP="005579B3">
      <w:pPr>
        <w:pStyle w:val="Heading3"/>
        <w:spacing w:before="120"/>
        <w:rPr>
          <w:rtl/>
        </w:rPr>
      </w:pPr>
      <w:r w:rsidRPr="005579B3">
        <w:rPr>
          <w:rFonts w:hint="cs"/>
          <w:rtl/>
        </w:rPr>
        <w:t>סטודנטים</w:t>
      </w:r>
    </w:p>
    <w:p w:rsidR="005579B3" w:rsidRPr="005579B3" w:rsidRDefault="005579B3" w:rsidP="008E3604">
      <w:pPr>
        <w:spacing w:line="360" w:lineRule="auto"/>
        <w:rPr>
          <w:rFonts w:asciiTheme="minorBidi" w:hAnsiTheme="minorBidi" w:cstheme="minorBidi"/>
          <w:b w:val="0"/>
          <w:bCs w:val="0"/>
          <w:szCs w:val="24"/>
          <w:rtl/>
        </w:rPr>
      </w:pPr>
      <w:r w:rsidRPr="005579B3">
        <w:rPr>
          <w:rFonts w:asciiTheme="minorBidi" w:hAnsiTheme="minorBidi" w:cstheme="minorBidi"/>
          <w:b w:val="0"/>
          <w:bCs w:val="0"/>
          <w:szCs w:val="24"/>
          <w:rtl/>
        </w:rPr>
        <w:t>מספר הסטודנטים יוצאי אתיופיה במוסדות להשכלה גבוהה</w:t>
      </w:r>
      <w:r w:rsidRPr="005579B3">
        <w:rPr>
          <w:rStyle w:val="FootnoteReference"/>
          <w:rFonts w:asciiTheme="minorBidi" w:hAnsiTheme="minorBidi" w:cstheme="minorBidi"/>
          <w:b w:val="0"/>
          <w:bCs w:val="0"/>
          <w:szCs w:val="24"/>
          <w:rtl/>
        </w:rPr>
        <w:footnoteReference w:id="13"/>
      </w:r>
      <w:r w:rsidRPr="005579B3">
        <w:rPr>
          <w:rFonts w:asciiTheme="minorBidi" w:hAnsiTheme="minorBidi" w:cstheme="minorBidi"/>
          <w:b w:val="0"/>
          <w:bCs w:val="0"/>
          <w:szCs w:val="24"/>
          <w:rtl/>
        </w:rPr>
        <w:t xml:space="preserve"> </w:t>
      </w:r>
      <w:r w:rsidR="00574170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נמצא </w:t>
      </w:r>
      <w:r w:rsidRPr="005579B3">
        <w:rPr>
          <w:rFonts w:asciiTheme="minorBidi" w:hAnsiTheme="minorBidi" w:cstheme="minorBidi"/>
          <w:b w:val="0"/>
          <w:bCs w:val="0"/>
          <w:szCs w:val="24"/>
          <w:rtl/>
        </w:rPr>
        <w:t xml:space="preserve">במגמת עלייה בשנים האחרונות, מ-2,372 </w:t>
      </w:r>
      <w:proofErr w:type="spellStart"/>
      <w:r w:rsidRPr="00933F9A">
        <w:rPr>
          <w:rFonts w:asciiTheme="minorBidi" w:hAnsiTheme="minorBidi" w:cstheme="minorBidi"/>
          <w:b w:val="0"/>
          <w:bCs w:val="0"/>
          <w:szCs w:val="24"/>
          <w:rtl/>
        </w:rPr>
        <w:t>בתשע"ב</w:t>
      </w:r>
      <w:proofErr w:type="spellEnd"/>
      <w:r w:rsidR="00272437"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(2011/12)</w:t>
      </w:r>
      <w:r w:rsidRPr="00933F9A">
        <w:rPr>
          <w:rFonts w:asciiTheme="minorBidi" w:hAnsiTheme="minorBidi" w:cstheme="minorBidi"/>
          <w:b w:val="0"/>
          <w:bCs w:val="0"/>
          <w:szCs w:val="24"/>
          <w:rtl/>
        </w:rPr>
        <w:t xml:space="preserve"> ל-3</w:t>
      </w:r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>,</w:t>
      </w:r>
      <w:r w:rsidRPr="00933F9A">
        <w:rPr>
          <w:rFonts w:asciiTheme="minorBidi" w:hAnsiTheme="minorBidi" w:cstheme="minorBidi"/>
          <w:b w:val="0"/>
          <w:bCs w:val="0"/>
          <w:szCs w:val="24"/>
          <w:rtl/>
        </w:rPr>
        <w:t xml:space="preserve">291 </w:t>
      </w:r>
      <w:proofErr w:type="spellStart"/>
      <w:r w:rsidRPr="00933F9A">
        <w:rPr>
          <w:rFonts w:asciiTheme="minorBidi" w:hAnsiTheme="minorBidi" w:cstheme="minorBidi"/>
          <w:b w:val="0"/>
          <w:bCs w:val="0"/>
          <w:szCs w:val="24"/>
          <w:rtl/>
        </w:rPr>
        <w:t>בתשע"ח</w:t>
      </w:r>
      <w:proofErr w:type="spellEnd"/>
      <w:r w:rsidR="00272437"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(2017/18)</w:t>
      </w:r>
      <w:r w:rsidRPr="00933F9A">
        <w:rPr>
          <w:rFonts w:asciiTheme="minorBidi" w:hAnsiTheme="minorBidi" w:cstheme="minorBidi"/>
          <w:b w:val="0"/>
          <w:bCs w:val="0"/>
          <w:szCs w:val="24"/>
          <w:rtl/>
        </w:rPr>
        <w:t>.</w:t>
      </w:r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r w:rsidR="00574170"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גם אחוז יוצאי אתיופיה מתוך </w:t>
      </w:r>
      <w:r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>כלל הסטודנטים גדל</w:t>
      </w:r>
      <w:r w:rsidR="00272437"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באותן </w:t>
      </w:r>
      <w:r w:rsidR="00272437" w:rsidRPr="008E3604">
        <w:rPr>
          <w:rFonts w:asciiTheme="minorBidi" w:hAnsiTheme="minorBidi" w:cstheme="minorBidi" w:hint="cs"/>
          <w:b w:val="0"/>
          <w:bCs w:val="0"/>
          <w:szCs w:val="24"/>
          <w:rtl/>
        </w:rPr>
        <w:t>שנים</w:t>
      </w:r>
      <w:r w:rsidRPr="008E3604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r w:rsidR="00574170" w:rsidRPr="008E3604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- מ-0.9% ל-1.2%. </w:t>
      </w:r>
      <w:r w:rsidRPr="008E3604">
        <w:rPr>
          <w:rFonts w:asciiTheme="minorBidi" w:hAnsiTheme="minorBidi" w:cstheme="minorBidi" w:hint="cs"/>
          <w:b w:val="0"/>
          <w:bCs w:val="0"/>
          <w:szCs w:val="24"/>
          <w:rtl/>
        </w:rPr>
        <w:t>עם זאת</w:t>
      </w:r>
      <w:r w:rsidR="00574170" w:rsidRPr="008E3604">
        <w:rPr>
          <w:rFonts w:asciiTheme="minorBidi" w:hAnsiTheme="minorBidi" w:cstheme="minorBidi" w:hint="cs"/>
          <w:b w:val="0"/>
          <w:bCs w:val="0"/>
          <w:szCs w:val="24"/>
          <w:rtl/>
        </w:rPr>
        <w:t>,</w:t>
      </w:r>
      <w:r w:rsidRPr="008E3604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r w:rsidR="00574170" w:rsidRPr="008E3604">
        <w:rPr>
          <w:rFonts w:asciiTheme="minorBidi" w:hAnsiTheme="minorBidi" w:cstheme="minorBidi" w:hint="cs"/>
          <w:b w:val="0"/>
          <w:bCs w:val="0"/>
          <w:szCs w:val="24"/>
          <w:rtl/>
        </w:rPr>
        <w:t>אחוז</w:t>
      </w:r>
      <w:r w:rsidR="008E3604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זה</w:t>
      </w:r>
      <w:r w:rsidR="00574170" w:rsidRPr="008E3604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r w:rsidRPr="008E3604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עדיין נמוך </w:t>
      </w:r>
      <w:r w:rsidR="008E3604">
        <w:rPr>
          <w:rFonts w:asciiTheme="minorBidi" w:hAnsiTheme="minorBidi" w:cstheme="minorBidi" w:hint="cs"/>
          <w:b w:val="0"/>
          <w:bCs w:val="0"/>
          <w:szCs w:val="24"/>
          <w:rtl/>
        </w:rPr>
        <w:t>בהשוואה</w:t>
      </w:r>
      <w:r w:rsidRPr="008E3604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לשיעורם </w:t>
      </w:r>
      <w:r w:rsidRPr="008E3604">
        <w:rPr>
          <w:rFonts w:asciiTheme="minorBidi" w:hAnsiTheme="minorBidi" w:cstheme="minorBidi"/>
          <w:b w:val="0"/>
          <w:bCs w:val="0"/>
          <w:szCs w:val="24"/>
          <w:rtl/>
        </w:rPr>
        <w:t xml:space="preserve"> </w:t>
      </w:r>
      <w:r w:rsidRPr="008E3604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בקרב </w:t>
      </w:r>
      <w:r w:rsidR="008E3604">
        <w:rPr>
          <w:rFonts w:asciiTheme="minorBidi" w:hAnsiTheme="minorBidi" w:cstheme="minorBidi" w:hint="cs"/>
          <w:b w:val="0"/>
          <w:bCs w:val="0"/>
          <w:szCs w:val="24"/>
          <w:rtl/>
        </w:rPr>
        <w:t>צעירים בגילי 29-20 -</w:t>
      </w:r>
      <w:r w:rsidR="008E3604" w:rsidRPr="008E3604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2.5%</w:t>
      </w:r>
      <w:r w:rsidR="008E3604">
        <w:rPr>
          <w:rFonts w:asciiTheme="minorBidi" w:hAnsiTheme="minorBidi" w:cstheme="minorBidi" w:hint="cs"/>
          <w:b w:val="0"/>
          <w:bCs w:val="0"/>
          <w:szCs w:val="24"/>
          <w:rtl/>
        </w:rPr>
        <w:t>.</w:t>
      </w:r>
    </w:p>
    <w:p w:rsidR="00574170" w:rsidRDefault="005579B3" w:rsidP="005706FF">
      <w:pPr>
        <w:spacing w:before="240"/>
        <w:jc w:val="center"/>
        <w:rPr>
          <w:rFonts w:asciiTheme="minorBidi" w:hAnsiTheme="minorBidi" w:cstheme="minorBidi"/>
          <w:rtl/>
        </w:rPr>
      </w:pPr>
      <w:r w:rsidRPr="009F656A">
        <w:rPr>
          <w:rFonts w:asciiTheme="minorBidi" w:hAnsiTheme="minorBidi" w:cstheme="minorBidi"/>
          <w:rtl/>
        </w:rPr>
        <w:t xml:space="preserve">תרשים </w:t>
      </w:r>
      <w:r w:rsidR="005706FF">
        <w:rPr>
          <w:rFonts w:asciiTheme="minorBidi" w:hAnsiTheme="minorBidi" w:cstheme="minorBidi" w:hint="cs"/>
          <w:rtl/>
        </w:rPr>
        <w:t>8</w:t>
      </w:r>
      <w:r w:rsidR="00FB4E45">
        <w:rPr>
          <w:rFonts w:asciiTheme="minorBidi" w:hAnsiTheme="minorBidi" w:cstheme="minorBidi" w:hint="cs"/>
          <w:rtl/>
        </w:rPr>
        <w:t xml:space="preserve"> </w:t>
      </w:r>
      <w:r w:rsidRPr="009F656A">
        <w:rPr>
          <w:rFonts w:asciiTheme="minorBidi" w:hAnsiTheme="minorBidi" w:cstheme="minorBidi"/>
          <w:rtl/>
        </w:rPr>
        <w:t>- סטודנטים יוצ</w:t>
      </w:r>
      <w:r w:rsidR="00574170">
        <w:rPr>
          <w:rFonts w:asciiTheme="minorBidi" w:hAnsiTheme="minorBidi" w:cstheme="minorBidi"/>
          <w:rtl/>
        </w:rPr>
        <w:t>אי אתיופיה במוסדות להשכלה גבוהה</w:t>
      </w:r>
      <w:r w:rsidR="00544C30">
        <w:rPr>
          <w:rFonts w:asciiTheme="minorBidi" w:hAnsiTheme="minorBidi" w:cstheme="minorBidi" w:hint="cs"/>
          <w:rtl/>
        </w:rPr>
        <w:t xml:space="preserve"> </w:t>
      </w:r>
    </w:p>
    <w:p w:rsidR="005579B3" w:rsidRPr="00933F9A" w:rsidRDefault="005579B3" w:rsidP="00574170">
      <w:pPr>
        <w:spacing w:line="360" w:lineRule="auto"/>
        <w:jc w:val="center"/>
        <w:rPr>
          <w:rFonts w:asciiTheme="minorBidi" w:hAnsiTheme="minorBidi" w:cstheme="minorBidi"/>
          <w:rtl/>
        </w:rPr>
      </w:pPr>
      <w:r w:rsidRPr="00933F9A">
        <w:rPr>
          <w:rFonts w:asciiTheme="minorBidi" w:hAnsiTheme="minorBidi" w:cstheme="minorBidi"/>
          <w:rtl/>
        </w:rPr>
        <w:t>מספרים מוחלטים ואחוז</w:t>
      </w:r>
      <w:r w:rsidR="00574170" w:rsidRPr="00933F9A">
        <w:rPr>
          <w:rFonts w:asciiTheme="minorBidi" w:hAnsiTheme="minorBidi" w:cstheme="minorBidi" w:hint="cs"/>
          <w:rtl/>
        </w:rPr>
        <w:t xml:space="preserve"> מתוך כלל הסטודנטים</w:t>
      </w:r>
    </w:p>
    <w:p w:rsidR="005579B3" w:rsidRDefault="005579B3" w:rsidP="005579B3">
      <w:pPr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 wp14:anchorId="54C3B7A5" wp14:editId="73691944">
            <wp:extent cx="4238625" cy="2466975"/>
            <wp:effectExtent l="0" t="0" r="9525" b="9525"/>
            <wp:docPr id="1" name="תרשים 1" descr="בשנים תשע&quot;ב-תשע&quot;ח" title="תרשים 8 - סטודנטים יוצאי אתיופיה במוסדות להשכלה גבוהה מספרים מוחלטים ואחוז מתוך כלל הסטודנטים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579B3" w:rsidRDefault="005579B3" w:rsidP="005579B3">
      <w:pPr>
        <w:pStyle w:val="Heading3"/>
        <w:spacing w:before="240"/>
        <w:rPr>
          <w:rtl/>
        </w:rPr>
      </w:pPr>
      <w:r>
        <w:rPr>
          <w:rFonts w:hint="cs"/>
          <w:rtl/>
        </w:rPr>
        <w:t>סטודנטים לתואר ראשון</w:t>
      </w:r>
    </w:p>
    <w:p w:rsidR="005579B3" w:rsidRDefault="005579B3" w:rsidP="00732571">
      <w:pPr>
        <w:spacing w:line="360" w:lineRule="auto"/>
        <w:rPr>
          <w:rFonts w:asciiTheme="minorBidi" w:hAnsiTheme="minorBidi" w:cstheme="minorBidi"/>
          <w:rtl/>
        </w:rPr>
      </w:pPr>
      <w:r w:rsidRPr="005579B3">
        <w:rPr>
          <w:rFonts w:asciiTheme="minorBidi" w:hAnsiTheme="minorBidi" w:cstheme="minorBidi"/>
          <w:b w:val="0"/>
          <w:bCs w:val="0"/>
          <w:sz w:val="22"/>
          <w:szCs w:val="24"/>
          <w:rtl/>
        </w:rPr>
        <w:t>ב</w:t>
      </w:r>
      <w:r w:rsidR="002B01A9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שנת </w:t>
      </w:r>
      <w:r w:rsidRPr="005579B3">
        <w:rPr>
          <w:rFonts w:asciiTheme="minorBidi" w:hAnsiTheme="minorBidi" w:cstheme="minorBidi"/>
          <w:b w:val="0"/>
          <w:bCs w:val="0"/>
          <w:sz w:val="22"/>
          <w:szCs w:val="24"/>
          <w:rtl/>
        </w:rPr>
        <w:t xml:space="preserve">תשע"ח, מספר הסטודנטים יוצאי אתיופיה </w:t>
      </w:r>
      <w:r w:rsidR="002B01A9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שלמדו</w:t>
      </w:r>
      <w:r w:rsidRPr="005579B3">
        <w:rPr>
          <w:rFonts w:asciiTheme="minorBidi" w:hAnsiTheme="minorBidi" w:cstheme="minorBidi"/>
          <w:b w:val="0"/>
          <w:bCs w:val="0"/>
          <w:sz w:val="22"/>
          <w:szCs w:val="24"/>
          <w:rtl/>
        </w:rPr>
        <w:t xml:space="preserve"> לתואר ראשון היה 2,869 </w:t>
      </w:r>
      <w:r w:rsidRPr="005579B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(</w:t>
      </w:r>
      <w:r w:rsidRPr="005579B3">
        <w:rPr>
          <w:rFonts w:asciiTheme="minorBidi" w:hAnsiTheme="minorBidi" w:cstheme="minorBidi"/>
          <w:b w:val="0"/>
          <w:bCs w:val="0"/>
          <w:sz w:val="22"/>
          <w:szCs w:val="24"/>
          <w:rtl/>
        </w:rPr>
        <w:t>1.5% מכלל הסטודנטים</w:t>
      </w:r>
      <w:r w:rsidRPr="005579B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)</w:t>
      </w:r>
      <w:r w:rsidRPr="005579B3">
        <w:rPr>
          <w:rFonts w:asciiTheme="minorBidi" w:hAnsiTheme="minorBidi" w:cstheme="minorBidi"/>
          <w:b w:val="0"/>
          <w:bCs w:val="0"/>
          <w:sz w:val="22"/>
          <w:szCs w:val="24"/>
          <w:rtl/>
        </w:rPr>
        <w:t xml:space="preserve">. </w:t>
      </w:r>
      <w:r w:rsidR="002B01A9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אחוז גבוה של</w:t>
      </w:r>
      <w:r w:rsidRPr="005579B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 יוצאי אתיופיה </w:t>
      </w:r>
      <w:r w:rsidR="002B01A9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למדו את ה</w:t>
      </w:r>
      <w:r w:rsidRPr="005579B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תחומים: עסקים ומדעי הניהול (3.0%), מקצועות עזר רפואיים (2.0%) ומדעי החברה (1.9%)</w:t>
      </w:r>
      <w:r w:rsidR="002B01A9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,</w:t>
      </w:r>
      <w:r w:rsidRPr="005579B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 </w:t>
      </w:r>
      <w:r w:rsidR="002B01A9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ואחוז נמוך למדו את ה</w:t>
      </w:r>
      <w:r w:rsidRPr="005579B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תחומים: חקלאות (0.45%), רפואה (0.5%) ומדעי הטבע ומתמטיקה (0.6%). </w:t>
      </w:r>
      <w:r w:rsidR="00732571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באותה שנה למדו </w:t>
      </w:r>
      <w:r w:rsidRPr="005579B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יוצאי אתיופיה בעיקר במכללות האקדמיות</w:t>
      </w:r>
      <w:r w:rsidR="00732571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 -</w:t>
      </w:r>
      <w:r w:rsidRPr="005579B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 58.3% (</w:t>
      </w:r>
      <w:r w:rsidR="00732571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לעומת</w:t>
      </w:r>
      <w:r w:rsidRPr="005579B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 46.3 בקרב כלל הסטודנטים) ופחות באוניברסיטאות 28.0% (</w:t>
      </w:r>
      <w:r w:rsidR="00732571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לעומת</w:t>
      </w:r>
      <w:r w:rsidRPr="005579B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 38.8% בקרב כלל הסטודנטים) ובמכללות לחינוך 13.6% (14.7% בקרב כלל הסטודנטים).</w:t>
      </w:r>
    </w:p>
    <w:p w:rsidR="005579B3" w:rsidRDefault="005579B3" w:rsidP="00D475D3">
      <w:pPr>
        <w:pStyle w:val="Heading3"/>
        <w:rPr>
          <w:rtl/>
        </w:rPr>
      </w:pPr>
      <w:r>
        <w:rPr>
          <w:rFonts w:hint="cs"/>
          <w:rtl/>
        </w:rPr>
        <w:t>סטודנטים לתואר שני ושלישי</w:t>
      </w:r>
    </w:p>
    <w:p w:rsidR="00074F06" w:rsidRDefault="005579B3" w:rsidP="005361C4">
      <w:pPr>
        <w:spacing w:line="360" w:lineRule="auto"/>
        <w:rPr>
          <w:rFonts w:ascii="Arial" w:eastAsiaTheme="majorEastAsia" w:hAnsi="Arial" w:cs="Arial"/>
          <w:color w:val="31849B" w:themeColor="accent5" w:themeShade="BF"/>
          <w:szCs w:val="28"/>
          <w:rtl/>
        </w:rPr>
      </w:pPr>
      <w:r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ב</w:t>
      </w:r>
      <w:r w:rsidR="00732571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שנת </w:t>
      </w:r>
      <w:r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תשע"ח, </w:t>
      </w:r>
      <w:r w:rsidR="00732571"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386</w:t>
      </w:r>
      <w:r w:rsidR="00732571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 </w:t>
      </w:r>
      <w:r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סטודנטים יוצאי אתיופיה </w:t>
      </w:r>
      <w:r w:rsidR="00732571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למדו </w:t>
      </w:r>
      <w:r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לתואר שני ו-24 </w:t>
      </w:r>
      <w:r w:rsidR="00860C45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סטודנטים למדו</w:t>
      </w:r>
      <w:r w:rsidR="00732571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 </w:t>
      </w:r>
      <w:r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לתואר שלישי. </w:t>
      </w:r>
      <w:r w:rsidR="00732571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האחוז</w:t>
      </w:r>
      <w:r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 של </w:t>
      </w:r>
      <w:r w:rsidR="00B85B0B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יוצאי אתיופיה בקרב הסטודנטים לת</w:t>
      </w:r>
      <w:r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אר</w:t>
      </w:r>
      <w:r w:rsidR="00B85B0B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ים שני</w:t>
      </w:r>
      <w:r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 </w:t>
      </w:r>
      <w:r w:rsidR="00B85B0B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ו</w:t>
      </w:r>
      <w:r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שלישי </w:t>
      </w:r>
      <w:r w:rsidR="00732571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היה </w:t>
      </w:r>
      <w:r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נמוך (</w:t>
      </w:r>
      <w:r w:rsidR="005361C4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0.7% ו-0.2%,</w:t>
      </w:r>
      <w:bookmarkStart w:id="3" w:name="_GoBack"/>
      <w:bookmarkEnd w:id="3"/>
      <w:r w:rsidR="00B85B0B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 בהתאמה</w:t>
      </w:r>
      <w:r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).</w:t>
      </w:r>
      <w:r w:rsidR="00732571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 </w:t>
      </w:r>
      <w:r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תחומי הלימוד העיקריים של יוצאי אתיופיה בלימודי התואר השני ה</w:t>
      </w:r>
      <w:r w:rsidR="00732571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יו</w:t>
      </w:r>
      <w:r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: </w:t>
      </w:r>
      <w:r w:rsidR="00732571" w:rsidRPr="006E777A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מדעי ה</w:t>
      </w:r>
      <w:r w:rsidR="00732571"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חברה (26%)</w:t>
      </w:r>
      <w:r w:rsidR="00732571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,</w:t>
      </w:r>
      <w:r w:rsidR="00732571"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 </w:t>
      </w:r>
      <w:r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 xml:space="preserve">עסקים ומדעי הניהול (25.9%) </w:t>
      </w:r>
      <w:r w:rsidRPr="006E777A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ו</w:t>
      </w:r>
      <w:r w:rsidR="00732571" w:rsidRPr="006E777A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מדעי ה</w:t>
      </w:r>
      <w:r w:rsidRPr="00D475D3">
        <w:rPr>
          <w:rFonts w:asciiTheme="minorBidi" w:hAnsiTheme="minorBidi" w:cstheme="minorBidi" w:hint="cs"/>
          <w:b w:val="0"/>
          <w:bCs w:val="0"/>
          <w:sz w:val="22"/>
          <w:szCs w:val="24"/>
          <w:rtl/>
        </w:rPr>
        <w:t>רוח (25%).</w:t>
      </w:r>
      <w:r w:rsidR="00074F06">
        <w:rPr>
          <w:rFonts w:eastAsiaTheme="majorEastAsia"/>
          <w:rtl/>
        </w:rPr>
        <w:br w:type="page"/>
      </w:r>
    </w:p>
    <w:p w:rsidR="00074F06" w:rsidRPr="00074F06" w:rsidRDefault="00074F06" w:rsidP="00243718">
      <w:pPr>
        <w:pStyle w:val="Heading2"/>
        <w:rPr>
          <w:rFonts w:eastAsiaTheme="majorEastAsia"/>
        </w:rPr>
      </w:pPr>
      <w:r w:rsidRPr="00074F06">
        <w:rPr>
          <w:rFonts w:eastAsiaTheme="majorEastAsia"/>
          <w:rtl/>
        </w:rPr>
        <w:t>ספורט</w:t>
      </w:r>
      <w:r w:rsidRPr="00074F06">
        <w:rPr>
          <w:rFonts w:eastAsiaTheme="majorEastAsia" w:hint="cs"/>
          <w:rtl/>
        </w:rPr>
        <w:t>אים</w:t>
      </w:r>
      <w:r w:rsidRPr="00074F06">
        <w:rPr>
          <w:rFonts w:eastAsiaTheme="majorEastAsia"/>
          <w:vertAlign w:val="superscript"/>
          <w:rtl/>
        </w:rPr>
        <w:footnoteReference w:id="14"/>
      </w:r>
      <w:r w:rsidRPr="00074F06">
        <w:rPr>
          <w:rFonts w:eastAsiaTheme="majorEastAsia" w:hint="cs"/>
          <w:vertAlign w:val="superscript"/>
          <w:rtl/>
        </w:rPr>
        <w:t xml:space="preserve"> </w:t>
      </w:r>
      <w:r w:rsidRPr="00074F06">
        <w:rPr>
          <w:rFonts w:eastAsiaTheme="majorEastAsia" w:hint="cs"/>
          <w:rtl/>
        </w:rPr>
        <w:t xml:space="preserve">פעילים לשנת תשע"ו </w:t>
      </w:r>
    </w:p>
    <w:p w:rsidR="00074F06" w:rsidRPr="00442965" w:rsidRDefault="00074F06" w:rsidP="007E3781">
      <w:pPr>
        <w:spacing w:line="360" w:lineRule="auto"/>
        <w:rPr>
          <w:rFonts w:asciiTheme="minorBidi" w:hAnsiTheme="minorBidi" w:cstheme="minorBidi"/>
          <w:b w:val="0"/>
          <w:bCs w:val="0"/>
          <w:szCs w:val="24"/>
          <w:rtl/>
        </w:rPr>
      </w:pP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>בשנת תשע"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ו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 xml:space="preserve"> (201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5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>/1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6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>) היו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1,649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 xml:space="preserve"> ספורטאים פעילים</w:t>
      </w:r>
      <w:r w:rsidRPr="00442965">
        <w:rPr>
          <w:rFonts w:asciiTheme="minorBidi" w:hAnsiTheme="minorBidi" w:cstheme="minorBidi"/>
          <w:b w:val="0"/>
          <w:bCs w:val="0"/>
          <w:szCs w:val="24"/>
          <w:vertAlign w:val="superscript"/>
          <w:rtl/>
        </w:rPr>
        <w:footnoteReference w:id="15"/>
      </w:r>
      <w:r w:rsidRPr="00442965">
        <w:rPr>
          <w:rFonts w:asciiTheme="minorBidi" w:hAnsiTheme="minorBidi" w:cstheme="minorBidi"/>
          <w:b w:val="0"/>
          <w:bCs w:val="0"/>
          <w:szCs w:val="24"/>
          <w:vertAlign w:val="superscript"/>
          <w:rtl/>
        </w:rPr>
        <w:t xml:space="preserve"> 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>ממוצא אתיופי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r w:rsidRPr="00442965">
        <w:rPr>
          <w:rFonts w:asciiTheme="minorBidi" w:hAnsiTheme="minorBidi" w:cstheme="minorBidi"/>
          <w:b w:val="0"/>
          <w:bCs w:val="0"/>
          <w:szCs w:val="24"/>
        </w:rPr>
        <w:t xml:space="preserve"> -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>1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57 ספורטאים יותר משנת תשע"ה.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 xml:space="preserve"> הספורטאים הפעילים ממוצא אתיופי</w:t>
      </w:r>
      <w:r w:rsidRPr="00442965">
        <w:rPr>
          <w:rFonts w:asciiTheme="minorBidi" w:hAnsiTheme="minorBidi" w:cstheme="minorBidi"/>
          <w:b w:val="0"/>
          <w:bCs w:val="0"/>
          <w:szCs w:val="24"/>
          <w:vertAlign w:val="superscript"/>
          <w:rtl/>
        </w:rPr>
        <w:footnoteReference w:id="16"/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היו 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>1.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6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>% מכלל הספורטאים הפעילים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proofErr w:type="spellStart"/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ב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>תשע"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ו</w:t>
      </w:r>
      <w:proofErr w:type="spellEnd"/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, אחוז דומה לאחוז בשנה הקודמת (1.5%).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 xml:space="preserve"> </w:t>
      </w:r>
    </w:p>
    <w:p w:rsidR="00074F06" w:rsidRPr="00442965" w:rsidRDefault="00074F06" w:rsidP="007E3781">
      <w:pPr>
        <w:spacing w:line="360" w:lineRule="auto"/>
        <w:rPr>
          <w:rFonts w:asciiTheme="minorBidi" w:hAnsiTheme="minorBidi" w:cstheme="minorBidi"/>
          <w:b w:val="0"/>
          <w:bCs w:val="0"/>
          <w:szCs w:val="24"/>
          <w:rtl/>
        </w:rPr>
      </w:pP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אחוז הנשים מכלל הספורטאים ממוצא אתיופי היה 9.4%, אחוז גבוה מהשנה הקודמת שבה היו הנשים 7.6%, אך עדיין נמוך בהשוואה לאחוז הנשים בכלל אוכלוסיית הספורטאים הפעילים העומד על 20.5%. </w:t>
      </w:r>
    </w:p>
    <w:p w:rsidR="00074F06" w:rsidRPr="00442965" w:rsidRDefault="00074F06" w:rsidP="007E3781">
      <w:pPr>
        <w:spacing w:line="360" w:lineRule="auto"/>
        <w:rPr>
          <w:rFonts w:asciiTheme="minorBidi" w:hAnsiTheme="minorBidi" w:cstheme="minorBidi"/>
          <w:b w:val="0"/>
          <w:bCs w:val="0"/>
          <w:szCs w:val="24"/>
        </w:rPr>
      </w:pP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86.5% מכלל הספורטאים ממוצא אתיופי מתאמנים בענפים הקבוצתיים, והיתר (13.5%) בענפים אישיים.</w:t>
      </w:r>
    </w:p>
    <w:p w:rsidR="00074F06" w:rsidRPr="00442965" w:rsidRDefault="00074F06" w:rsidP="007E3781">
      <w:pPr>
        <w:spacing w:line="360" w:lineRule="auto"/>
        <w:rPr>
          <w:rFonts w:asciiTheme="minorBidi" w:hAnsiTheme="minorBidi" w:cstheme="minorBidi"/>
          <w:b w:val="0"/>
          <w:bCs w:val="0"/>
          <w:szCs w:val="24"/>
        </w:rPr>
      </w:pP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 xml:space="preserve">ענפי הספורט 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ה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 xml:space="preserve">שכיחים 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ש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>בהם משתתפים ספורטאים ממוצא אתיופי הם: כדורגל (1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,239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 xml:space="preserve"> ספורטאים, 3.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8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>% מכלל הספורטאים בענף זה)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, כדורסל (126 ספורטאים, 0.6% מכלל הספורטאים בענף זה)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 xml:space="preserve"> אתלטיקה (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115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 xml:space="preserve"> ספורטאים, 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7.8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>% מכלל הספורטאים בענף האתלטיקה)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.</w:t>
      </w:r>
    </w:p>
    <w:p w:rsidR="001B5F32" w:rsidRPr="00442965" w:rsidRDefault="00074F06" w:rsidP="007E3781">
      <w:pPr>
        <w:spacing w:line="360" w:lineRule="auto"/>
        <w:rPr>
          <w:rFonts w:asciiTheme="minorBidi" w:hAnsiTheme="minorBidi" w:cstheme="minorBidi"/>
          <w:b w:val="0"/>
          <w:bCs w:val="0"/>
          <w:szCs w:val="24"/>
          <w:rtl/>
        </w:rPr>
      </w:pP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>רובם הגדול (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75.1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>%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)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 xml:space="preserve"> של הספורטאים ממוצא אתיופי עוסקים בכדורגל, לעומת </w:t>
      </w:r>
      <w:r w:rsidRPr="00442965">
        <w:rPr>
          <w:rFonts w:asciiTheme="minorBidi" w:hAnsiTheme="minorBidi" w:cstheme="minorBidi" w:hint="cs"/>
          <w:b w:val="0"/>
          <w:bCs w:val="0"/>
          <w:szCs w:val="24"/>
          <w:rtl/>
        </w:rPr>
        <w:t>30.7</w:t>
      </w:r>
      <w:r w:rsidRPr="00442965">
        <w:rPr>
          <w:rFonts w:asciiTheme="minorBidi" w:hAnsiTheme="minorBidi" w:cstheme="minorBidi"/>
          <w:b w:val="0"/>
          <w:bCs w:val="0"/>
          <w:szCs w:val="24"/>
          <w:rtl/>
        </w:rPr>
        <w:t>% ספורטאים העוסקים בכדורגל מכלל אוכלוסיית הספורטאים הפעילים.</w:t>
      </w:r>
      <w:r w:rsidR="001B5F32" w:rsidRPr="00442965">
        <w:rPr>
          <w:rFonts w:asciiTheme="minorBidi" w:hAnsiTheme="minorBidi" w:cstheme="minorBidi"/>
          <w:b w:val="0"/>
          <w:bCs w:val="0"/>
          <w:szCs w:val="24"/>
          <w:rtl/>
        </w:rPr>
        <w:br w:type="page"/>
      </w:r>
    </w:p>
    <w:p w:rsidR="007C694E" w:rsidRPr="00EB1DF4" w:rsidRDefault="007C694E" w:rsidP="00243718">
      <w:pPr>
        <w:pStyle w:val="Heading2"/>
        <w:rPr>
          <w:rFonts w:eastAsiaTheme="majorEastAsia"/>
          <w:rtl/>
        </w:rPr>
      </w:pPr>
      <w:r>
        <w:rPr>
          <w:rFonts w:eastAsiaTheme="majorEastAsia" w:hint="cs"/>
          <w:rtl/>
        </w:rPr>
        <w:t>נ</w:t>
      </w:r>
      <w:r w:rsidRPr="00EB1DF4">
        <w:rPr>
          <w:rFonts w:eastAsiaTheme="majorEastAsia"/>
          <w:rtl/>
        </w:rPr>
        <w:t>תונים מתוך סקר הוצאות משק הבית</w:t>
      </w:r>
      <w:r w:rsidRPr="00EB1DF4">
        <w:rPr>
          <w:rFonts w:eastAsiaTheme="majorEastAsia" w:hint="cs"/>
          <w:rtl/>
        </w:rPr>
        <w:t xml:space="preserve"> </w:t>
      </w:r>
      <w:r w:rsidRPr="00EB1DF4">
        <w:rPr>
          <w:rFonts w:eastAsiaTheme="majorEastAsia"/>
          <w:rtl/>
        </w:rPr>
        <w:t>20</w:t>
      </w:r>
      <w:r w:rsidRPr="00EB1DF4">
        <w:rPr>
          <w:rFonts w:eastAsiaTheme="majorEastAsia" w:hint="cs"/>
          <w:rtl/>
        </w:rPr>
        <w:t>16</w:t>
      </w:r>
    </w:p>
    <w:p w:rsidR="007C694E" w:rsidRPr="00EB1DF4" w:rsidRDefault="007C694E" w:rsidP="007C694E">
      <w:pPr>
        <w:spacing w:line="360" w:lineRule="auto"/>
        <w:rPr>
          <w:rFonts w:ascii="Arial" w:hAnsi="Arial" w:cs="Arial"/>
          <w:b w:val="0"/>
          <w:bCs w:val="0"/>
          <w:szCs w:val="24"/>
          <w:rtl/>
        </w:rPr>
      </w:pPr>
      <w:r w:rsidRPr="00A71E7C">
        <w:rPr>
          <w:rFonts w:ascii="Arial" w:hAnsi="Arial" w:cs="Arial" w:hint="cs"/>
          <w:b w:val="0"/>
          <w:bCs w:val="0"/>
          <w:szCs w:val="24"/>
          <w:rtl/>
        </w:rPr>
        <w:t>ההכנסה הכספית נטו</w:t>
      </w:r>
      <w:r w:rsidRPr="00A71E7C">
        <w:rPr>
          <w:rStyle w:val="FootnoteReference"/>
          <w:rFonts w:ascii="Arial" w:hAnsi="Arial" w:cs="Arial"/>
          <w:b w:val="0"/>
          <w:bCs w:val="0"/>
          <w:szCs w:val="24"/>
          <w:rtl/>
        </w:rPr>
        <w:footnoteReference w:id="17"/>
      </w:r>
      <w:r w:rsidRPr="00A71E7C">
        <w:rPr>
          <w:rFonts w:ascii="Arial" w:hAnsi="Arial" w:cs="Arial" w:hint="cs"/>
          <w:b w:val="0"/>
          <w:bCs w:val="0"/>
          <w:szCs w:val="24"/>
          <w:rtl/>
        </w:rPr>
        <w:t xml:space="preserve"> למשק בית בקרב יוצאי אתיופיה</w:t>
      </w:r>
      <w:r>
        <w:rPr>
          <w:rStyle w:val="FootnoteReference"/>
          <w:rFonts w:ascii="Arial" w:hAnsi="Arial" w:cs="Arial"/>
          <w:b w:val="0"/>
          <w:bCs w:val="0"/>
          <w:szCs w:val="24"/>
          <w:rtl/>
        </w:rPr>
        <w:footnoteReference w:id="18"/>
      </w:r>
      <w:r w:rsidRPr="00A71E7C">
        <w:rPr>
          <w:rFonts w:ascii="Arial" w:hAnsi="Arial" w:cs="Arial" w:hint="cs"/>
          <w:b w:val="0"/>
          <w:bCs w:val="0"/>
          <w:szCs w:val="24"/>
          <w:rtl/>
        </w:rPr>
        <w:t xml:space="preserve"> הסתכמה ב-</w:t>
      </w:r>
      <w:r w:rsidRPr="00A71E7C">
        <w:rPr>
          <w:rFonts w:ascii="Arial" w:hAnsi="Arial" w:cs="Arial"/>
          <w:b w:val="0"/>
          <w:bCs w:val="0"/>
          <w:szCs w:val="24"/>
          <w:rtl/>
        </w:rPr>
        <w:t>11,245</w:t>
      </w:r>
      <w:r w:rsidRPr="00A71E7C">
        <w:rPr>
          <w:rFonts w:ascii="Arial" w:hAnsi="Arial" w:cs="Arial" w:hint="cs"/>
          <w:b w:val="0"/>
          <w:bCs w:val="0"/>
          <w:szCs w:val="24"/>
          <w:rtl/>
        </w:rPr>
        <w:t xml:space="preserve"> ש"ח לעומת 15,751 ש"ח בכלל</w:t>
      </w:r>
      <w:r w:rsidRPr="00EB1DF4">
        <w:rPr>
          <w:rFonts w:ascii="Arial" w:hAnsi="Arial" w:cs="Arial" w:hint="cs"/>
          <w:b w:val="0"/>
          <w:bCs w:val="0"/>
          <w:szCs w:val="24"/>
          <w:rtl/>
        </w:rPr>
        <w:t xml:space="preserve"> משקי הבית באוכלוסייה</w:t>
      </w:r>
      <w:r>
        <w:rPr>
          <w:rFonts w:ascii="Arial" w:hAnsi="Arial" w:cs="Arial" w:hint="cs"/>
          <w:b w:val="0"/>
          <w:bCs w:val="0"/>
          <w:szCs w:val="24"/>
          <w:rtl/>
        </w:rPr>
        <w:t>.</w:t>
      </w:r>
      <w:r w:rsidRPr="00EB1DF4">
        <w:rPr>
          <w:rFonts w:ascii="Arial" w:hAnsi="Arial" w:cs="Arial" w:hint="cs"/>
          <w:b w:val="0"/>
          <w:bCs w:val="0"/>
          <w:szCs w:val="24"/>
          <w:rtl/>
        </w:rPr>
        <w:t xml:space="preserve"> ההוצאה הכספית</w:t>
      </w:r>
      <w:r>
        <w:rPr>
          <w:rStyle w:val="FootnoteReference"/>
          <w:rFonts w:ascii="Arial" w:hAnsi="Arial" w:cs="Arial"/>
          <w:b w:val="0"/>
          <w:bCs w:val="0"/>
          <w:szCs w:val="24"/>
          <w:rtl/>
        </w:rPr>
        <w:footnoteReference w:id="19"/>
      </w:r>
      <w:r w:rsidRPr="00EB1DF4">
        <w:rPr>
          <w:rFonts w:ascii="Arial" w:hAnsi="Arial" w:cs="Arial" w:hint="cs"/>
          <w:b w:val="0"/>
          <w:bCs w:val="0"/>
          <w:szCs w:val="24"/>
          <w:rtl/>
        </w:rPr>
        <w:t xml:space="preserve"> עמדה על 7,037 </w:t>
      </w:r>
      <w:r>
        <w:rPr>
          <w:rFonts w:ascii="Arial" w:hAnsi="Arial" w:cs="Arial" w:hint="cs"/>
          <w:b w:val="0"/>
          <w:bCs w:val="0"/>
          <w:szCs w:val="24"/>
          <w:rtl/>
        </w:rPr>
        <w:t>ש"ח</w:t>
      </w:r>
      <w:r w:rsidRPr="00EB1DF4">
        <w:rPr>
          <w:rFonts w:ascii="Arial" w:hAnsi="Arial" w:cs="Arial" w:hint="cs"/>
          <w:b w:val="0"/>
          <w:bCs w:val="0"/>
          <w:szCs w:val="24"/>
          <w:rtl/>
        </w:rPr>
        <w:t xml:space="preserve">, לעומת 12,792 </w:t>
      </w:r>
      <w:r>
        <w:rPr>
          <w:rFonts w:ascii="Arial" w:hAnsi="Arial" w:cs="Arial" w:hint="cs"/>
          <w:b w:val="0"/>
          <w:bCs w:val="0"/>
          <w:szCs w:val="24"/>
          <w:rtl/>
        </w:rPr>
        <w:t>ש"ח</w:t>
      </w:r>
      <w:r w:rsidRPr="00EB1DF4">
        <w:rPr>
          <w:rFonts w:ascii="Arial" w:hAnsi="Arial" w:cs="Arial" w:hint="cs"/>
          <w:b w:val="0"/>
          <w:bCs w:val="0"/>
          <w:szCs w:val="24"/>
          <w:rtl/>
        </w:rPr>
        <w:t xml:space="preserve"> בכלל האוכלוסיי</w:t>
      </w:r>
      <w:r w:rsidRPr="00EB1DF4">
        <w:rPr>
          <w:rFonts w:ascii="Arial" w:hAnsi="Arial" w:cs="Arial" w:hint="eastAsia"/>
          <w:b w:val="0"/>
          <w:bCs w:val="0"/>
          <w:szCs w:val="24"/>
          <w:rtl/>
        </w:rPr>
        <w:t>ה</w:t>
      </w:r>
      <w:r w:rsidRPr="00EB1DF4">
        <w:rPr>
          <w:rFonts w:ascii="Arial" w:hAnsi="Arial" w:cs="Arial" w:hint="cs"/>
          <w:b w:val="0"/>
          <w:bCs w:val="0"/>
          <w:szCs w:val="24"/>
          <w:rtl/>
        </w:rPr>
        <w:t>.</w:t>
      </w:r>
    </w:p>
    <w:p w:rsidR="007C694E" w:rsidRDefault="007C694E" w:rsidP="007C694E">
      <w:pPr>
        <w:spacing w:line="360" w:lineRule="auto"/>
        <w:rPr>
          <w:rFonts w:ascii="Arial" w:hAnsi="Arial" w:cs="Arial"/>
          <w:b w:val="0"/>
          <w:bCs w:val="0"/>
          <w:szCs w:val="24"/>
          <w:rtl/>
        </w:rPr>
      </w:pPr>
      <w:r w:rsidRPr="00EB1DF4">
        <w:rPr>
          <w:rFonts w:ascii="Arial" w:hAnsi="Arial" w:cs="Arial" w:hint="cs"/>
          <w:b w:val="0"/>
          <w:bCs w:val="0"/>
          <w:szCs w:val="24"/>
          <w:rtl/>
        </w:rPr>
        <w:t xml:space="preserve">מספר הנפשות במשקי בית </w:t>
      </w:r>
      <w:r>
        <w:rPr>
          <w:rFonts w:ascii="Arial" w:hAnsi="Arial" w:cs="Arial" w:hint="cs"/>
          <w:b w:val="0"/>
          <w:bCs w:val="0"/>
          <w:szCs w:val="24"/>
          <w:rtl/>
        </w:rPr>
        <w:t xml:space="preserve">של יוצאי </w:t>
      </w:r>
      <w:r w:rsidRPr="00EB1DF4">
        <w:rPr>
          <w:rFonts w:ascii="Arial" w:hAnsi="Arial" w:cs="Arial" w:hint="cs"/>
          <w:b w:val="0"/>
          <w:bCs w:val="0"/>
          <w:szCs w:val="24"/>
          <w:rtl/>
        </w:rPr>
        <w:t>אתיופי</w:t>
      </w:r>
      <w:r>
        <w:rPr>
          <w:rFonts w:ascii="Arial" w:hAnsi="Arial" w:cs="Arial" w:hint="cs"/>
          <w:b w:val="0"/>
          <w:bCs w:val="0"/>
          <w:szCs w:val="24"/>
          <w:rtl/>
        </w:rPr>
        <w:t>ה</w:t>
      </w:r>
      <w:r w:rsidRPr="00EB1DF4">
        <w:rPr>
          <w:rFonts w:ascii="Arial" w:hAnsi="Arial" w:cs="Arial" w:hint="cs"/>
          <w:b w:val="0"/>
          <w:bCs w:val="0"/>
          <w:szCs w:val="24"/>
          <w:rtl/>
        </w:rPr>
        <w:t xml:space="preserve"> עומד על 4.0 נפשות בממוצע ומספר המפרנסים במשקי בית אלו עומד על 2.0</w:t>
      </w:r>
      <w:r>
        <w:rPr>
          <w:rFonts w:ascii="Arial" w:hAnsi="Arial" w:cs="Arial" w:hint="cs"/>
          <w:b w:val="0"/>
          <w:bCs w:val="0"/>
          <w:szCs w:val="24"/>
          <w:rtl/>
        </w:rPr>
        <w:t>,</w:t>
      </w:r>
      <w:r w:rsidRPr="00380EDB">
        <w:rPr>
          <w:rFonts w:asciiTheme="minorBidi" w:hAnsiTheme="minorBidi" w:cstheme="minorBidi"/>
          <w:b w:val="0"/>
          <w:bCs w:val="0"/>
          <w:szCs w:val="24"/>
          <w:vertAlign w:val="superscript"/>
          <w:rtl/>
        </w:rPr>
        <w:footnoteReference w:id="20"/>
      </w:r>
      <w:r w:rsidRPr="00EB1DF4">
        <w:rPr>
          <w:rFonts w:ascii="Arial" w:hAnsi="Arial" w:cs="Arial" w:hint="cs"/>
          <w:b w:val="0"/>
          <w:bCs w:val="0"/>
          <w:szCs w:val="24"/>
          <w:rtl/>
        </w:rPr>
        <w:t xml:space="preserve"> לעומת 3.3 נפשות ו-1.5 מפרנסים במשקי בית </w:t>
      </w:r>
      <w:r>
        <w:rPr>
          <w:rFonts w:ascii="Arial" w:hAnsi="Arial" w:cs="Arial" w:hint="cs"/>
          <w:b w:val="0"/>
          <w:bCs w:val="0"/>
          <w:szCs w:val="24"/>
          <w:rtl/>
        </w:rPr>
        <w:t>ב</w:t>
      </w:r>
      <w:r w:rsidRPr="00EB1DF4">
        <w:rPr>
          <w:rFonts w:ascii="Arial" w:hAnsi="Arial" w:cs="Arial" w:hint="cs"/>
          <w:b w:val="0"/>
          <w:bCs w:val="0"/>
          <w:szCs w:val="24"/>
          <w:rtl/>
        </w:rPr>
        <w:t>כלל האוכלוסיי</w:t>
      </w:r>
      <w:r w:rsidRPr="00EB1DF4">
        <w:rPr>
          <w:rFonts w:ascii="Arial" w:hAnsi="Arial" w:cs="Arial" w:hint="eastAsia"/>
          <w:b w:val="0"/>
          <w:bCs w:val="0"/>
          <w:szCs w:val="24"/>
          <w:rtl/>
        </w:rPr>
        <w:t>ה</w:t>
      </w:r>
      <w:r w:rsidRPr="00EB1DF4">
        <w:rPr>
          <w:rFonts w:ascii="Arial" w:hAnsi="Arial" w:cs="Arial" w:hint="cs"/>
          <w:b w:val="0"/>
          <w:bCs w:val="0"/>
          <w:szCs w:val="24"/>
          <w:rtl/>
        </w:rPr>
        <w:t>.</w:t>
      </w:r>
    </w:p>
    <w:p w:rsidR="00CA6AEC" w:rsidRPr="00CA6AEC" w:rsidRDefault="00CA6AEC" w:rsidP="00301072">
      <w:pPr>
        <w:spacing w:before="240" w:line="360" w:lineRule="auto"/>
        <w:jc w:val="center"/>
        <w:rPr>
          <w:rFonts w:ascii="Arial" w:hAnsi="Arial" w:cs="Arial"/>
          <w:szCs w:val="24"/>
          <w:rtl/>
        </w:rPr>
      </w:pPr>
      <w:r w:rsidRPr="00F6780D">
        <w:rPr>
          <w:rFonts w:ascii="Arial" w:hAnsi="Arial" w:cs="Arial" w:hint="cs"/>
          <w:szCs w:val="24"/>
          <w:rtl/>
        </w:rPr>
        <w:t xml:space="preserve">לוח ד </w:t>
      </w:r>
      <w:r w:rsidRPr="00F6780D">
        <w:rPr>
          <w:rFonts w:ascii="Arial" w:hAnsi="Arial" w:cs="Arial"/>
          <w:szCs w:val="24"/>
          <w:rtl/>
        </w:rPr>
        <w:t>–</w:t>
      </w:r>
      <w:r w:rsidR="00301072" w:rsidRPr="00F6780D">
        <w:rPr>
          <w:rFonts w:ascii="Arial" w:hAnsi="Arial" w:cs="Arial" w:hint="cs"/>
          <w:szCs w:val="24"/>
          <w:rtl/>
        </w:rPr>
        <w:t xml:space="preserve"> הכנסה כספית ותכונות נבחרות</w:t>
      </w:r>
      <w:r w:rsidRPr="00F6780D">
        <w:rPr>
          <w:rFonts w:ascii="Arial" w:hAnsi="Arial" w:cs="Arial" w:hint="cs"/>
          <w:szCs w:val="24"/>
          <w:rtl/>
        </w:rPr>
        <w:t xml:space="preserve"> </w:t>
      </w:r>
      <w:r w:rsidR="00301072" w:rsidRPr="00F6780D">
        <w:rPr>
          <w:rFonts w:ascii="Arial" w:hAnsi="Arial" w:cs="Arial" w:hint="cs"/>
          <w:szCs w:val="24"/>
          <w:rtl/>
        </w:rPr>
        <w:t xml:space="preserve">של </w:t>
      </w:r>
      <w:r w:rsidRPr="00F6780D">
        <w:rPr>
          <w:rFonts w:ascii="Arial" w:hAnsi="Arial" w:cs="Arial" w:hint="cs"/>
          <w:szCs w:val="24"/>
          <w:rtl/>
        </w:rPr>
        <w:t>משקי בית של יוצאי אתיופיה ושל כלל האוכלוסייה, 2016</w:t>
      </w:r>
    </w:p>
    <w:tbl>
      <w:tblPr>
        <w:bidiVisual/>
        <w:tblW w:w="8452" w:type="dxa"/>
        <w:jc w:val="center"/>
        <w:tblInd w:w="-344" w:type="dxa"/>
        <w:tblLook w:val="04A0" w:firstRow="1" w:lastRow="0" w:firstColumn="1" w:lastColumn="0" w:noHBand="0" w:noVBand="1"/>
        <w:tblCaption w:val="לוח ג - הוצאות חודשיות לתצרוכת לפי קבוצות ראשיות במשקי בית של יוצאי אתיופיה ושל כלל האוכלוסייה, 2016"/>
        <w:tblDescription w:val="לוח ג - הוצאות חודשיות לתצרוכת לפי קבוצות ראשיות במשקי בית של יוצאי אתיופיה ושל כלל האוכלוסייה, 2016"/>
      </w:tblPr>
      <w:tblGrid>
        <w:gridCol w:w="3136"/>
        <w:gridCol w:w="2736"/>
        <w:gridCol w:w="2580"/>
      </w:tblGrid>
      <w:tr w:rsidR="00CA6AEC" w:rsidRPr="00EB1DF4" w:rsidTr="00D520F2">
        <w:trPr>
          <w:trHeight w:val="300"/>
          <w:jc w:val="center"/>
        </w:trPr>
        <w:tc>
          <w:tcPr>
            <w:tcW w:w="313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C" w:rsidRPr="00EB1DF4" w:rsidRDefault="00561348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561348">
              <w:rPr>
                <w:rFonts w:ascii="Arial" w:hAnsi="Arial" w:cs="Arial"/>
                <w:b w:val="0"/>
                <w:bCs w:val="0"/>
                <w:color w:val="FFFFFF" w:themeColor="background1"/>
                <w:szCs w:val="24"/>
              </w:rPr>
              <w:t>-</w:t>
            </w:r>
            <w:r w:rsidR="00CA6AEC" w:rsidRPr="00561348">
              <w:rPr>
                <w:rFonts w:ascii="Arial" w:hAnsi="Arial" w:cs="Arial"/>
                <w:b w:val="0"/>
                <w:bCs w:val="0"/>
                <w:color w:val="FFFFFF" w:themeColor="background1"/>
                <w:szCs w:val="24"/>
              </w:rPr>
              <w:t> 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AEC" w:rsidRPr="00EB1DF4" w:rsidRDefault="00CA6AEC" w:rsidP="00CB5D50">
            <w:pPr>
              <w:jc w:val="center"/>
              <w:rPr>
                <w:rFonts w:ascii="Arial" w:hAnsi="Arial" w:cs="Arial"/>
                <w:szCs w:val="24"/>
              </w:rPr>
            </w:pPr>
            <w:r w:rsidRPr="00EB1DF4">
              <w:rPr>
                <w:rFonts w:ascii="Arial" w:hAnsi="Arial" w:cs="Arial"/>
                <w:szCs w:val="24"/>
                <w:rtl/>
              </w:rPr>
              <w:t>כלל משקי הבית באוכלוסייה</w:t>
            </w:r>
          </w:p>
        </w:tc>
        <w:tc>
          <w:tcPr>
            <w:tcW w:w="25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AEC" w:rsidRPr="00EB1DF4" w:rsidRDefault="00CA6AEC" w:rsidP="00CB5D50">
            <w:pPr>
              <w:jc w:val="center"/>
              <w:rPr>
                <w:rFonts w:ascii="Arial" w:hAnsi="Arial" w:cs="Arial"/>
                <w:szCs w:val="24"/>
              </w:rPr>
            </w:pPr>
            <w:r w:rsidRPr="00EB1DF4">
              <w:rPr>
                <w:rFonts w:ascii="Arial" w:hAnsi="Arial" w:cs="Arial"/>
                <w:szCs w:val="24"/>
                <w:rtl/>
              </w:rPr>
              <w:t>משקי בית של יוצאי אתיופיה</w:t>
            </w:r>
          </w:p>
        </w:tc>
      </w:tr>
      <w:tr w:rsidR="00CA6AEC" w:rsidRPr="00EB1DF4" w:rsidTr="00D520F2">
        <w:trPr>
          <w:trHeight w:val="285"/>
          <w:jc w:val="center"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C" w:rsidRPr="00EB1DF4" w:rsidRDefault="00CA6AEC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מספר נפשות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EC" w:rsidRPr="00EB1DF4" w:rsidRDefault="00CA6AEC" w:rsidP="00CB5D50">
            <w:pPr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3.3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EC" w:rsidRPr="00EB1DF4" w:rsidRDefault="00CA6AEC" w:rsidP="00CB5D50">
            <w:pPr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4.0</w:t>
            </w:r>
          </w:p>
        </w:tc>
      </w:tr>
      <w:tr w:rsidR="00CA6AEC" w:rsidRPr="00EB1DF4" w:rsidTr="00D520F2">
        <w:trPr>
          <w:trHeight w:val="285"/>
          <w:jc w:val="center"/>
        </w:trPr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C" w:rsidRPr="00EB1DF4" w:rsidRDefault="00CA6AEC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מספר מפרנסים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EC" w:rsidRPr="00EB1DF4" w:rsidRDefault="00CA6AEC" w:rsidP="00CB5D50">
            <w:pPr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1.5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AEC" w:rsidRPr="00EB1DF4" w:rsidRDefault="00CA6AEC" w:rsidP="00CB5D50">
            <w:pPr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2.0</w:t>
            </w:r>
          </w:p>
        </w:tc>
      </w:tr>
      <w:tr w:rsidR="00561348" w:rsidRPr="00EB1DF4" w:rsidTr="00561348">
        <w:trPr>
          <w:trHeight w:val="285"/>
          <w:jc w:val="center"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8" w:rsidRPr="00EB1DF4" w:rsidRDefault="00561348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561348">
              <w:rPr>
                <w:rFonts w:ascii="Arial" w:hAnsi="Arial" w:cs="Arial" w:hint="cs"/>
                <w:b w:val="0"/>
                <w:bCs w:val="0"/>
                <w:color w:val="FFFFFF" w:themeColor="background1"/>
                <w:szCs w:val="24"/>
                <w:rtl/>
              </w:rPr>
              <w:t>ש"ח</w:t>
            </w:r>
            <w:r w:rsidRPr="00561348">
              <w:rPr>
                <w:rFonts w:ascii="Arial" w:hAnsi="Arial" w:cs="Arial"/>
                <w:b w:val="0"/>
                <w:bCs w:val="0"/>
                <w:color w:val="FFFFFF" w:themeColor="background1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348" w:rsidRPr="00EB1DF4" w:rsidRDefault="00561348" w:rsidP="00CA6AEC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ש"ח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1348" w:rsidRPr="00EB1DF4" w:rsidRDefault="00561348" w:rsidP="00CA6AEC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ש"ח</w:t>
            </w:r>
          </w:p>
        </w:tc>
      </w:tr>
      <w:tr w:rsidR="00CA6AEC" w:rsidRPr="00EB1DF4" w:rsidTr="00D520F2">
        <w:trPr>
          <w:trHeight w:val="285"/>
          <w:jc w:val="center"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C" w:rsidRPr="00EB1DF4" w:rsidRDefault="00CA6AEC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הכנסה כספית ברו</w:t>
            </w:r>
            <w:r w:rsidRPr="00EB1DF4"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>טו למשק בית</w:t>
            </w: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EC" w:rsidRPr="00EB1DF4" w:rsidRDefault="00CA6AEC" w:rsidP="00CB5D50">
            <w:pPr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19,118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EC" w:rsidRPr="00EB1DF4" w:rsidRDefault="00CA6AEC" w:rsidP="00CB5D50">
            <w:pPr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12,294</w:t>
            </w:r>
          </w:p>
        </w:tc>
      </w:tr>
      <w:tr w:rsidR="00CA6AEC" w:rsidRPr="00EB1DF4" w:rsidTr="00D520F2">
        <w:trPr>
          <w:trHeight w:val="285"/>
          <w:jc w:val="center"/>
        </w:trPr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C" w:rsidRPr="00EB1DF4" w:rsidRDefault="00CA6AEC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הכנסה כספית נטו למשק</w:t>
            </w:r>
            <w:r w:rsidRPr="00EB1DF4">
              <w:rPr>
                <w:rFonts w:ascii="Arial" w:hAnsi="Arial" w:cs="Arial" w:hint="cs"/>
                <w:b w:val="0"/>
                <w:bCs w:val="0"/>
                <w:szCs w:val="24"/>
                <w:rtl/>
              </w:rPr>
              <w:t xml:space="preserve"> בית</w:t>
            </w: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EC" w:rsidRPr="00EB1DF4" w:rsidRDefault="00CA6AEC" w:rsidP="00CB5D50">
            <w:pPr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15,751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AEC" w:rsidRPr="00EB1DF4" w:rsidRDefault="00CA6AEC" w:rsidP="00CB5D50">
            <w:pPr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11,245</w:t>
            </w:r>
          </w:p>
        </w:tc>
      </w:tr>
      <w:tr w:rsidR="00CA6AEC" w:rsidRPr="00EB1DF4" w:rsidTr="00D520F2">
        <w:trPr>
          <w:trHeight w:val="285"/>
          <w:jc w:val="center"/>
        </w:trPr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AEC" w:rsidRPr="00EB1DF4" w:rsidRDefault="00CA6AEC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הוצאה כספית למשק בית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6AEC" w:rsidRPr="00EB1DF4" w:rsidRDefault="00CA6AEC" w:rsidP="00CB5D50">
            <w:pPr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12,792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6AEC" w:rsidRPr="00EB1DF4" w:rsidRDefault="00CA6AEC" w:rsidP="00CB5D50">
            <w:pPr>
              <w:jc w:val="center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7,037</w:t>
            </w:r>
          </w:p>
        </w:tc>
      </w:tr>
    </w:tbl>
    <w:p w:rsidR="009872E1" w:rsidRDefault="009872E1" w:rsidP="009872E1">
      <w:pPr>
        <w:spacing w:before="240" w:line="360" w:lineRule="auto"/>
        <w:rPr>
          <w:rFonts w:ascii="Arial" w:hAnsi="Arial" w:cs="Arial"/>
          <w:b w:val="0"/>
          <w:bCs w:val="0"/>
          <w:szCs w:val="24"/>
          <w:rtl/>
        </w:rPr>
      </w:pPr>
      <w:r w:rsidRPr="00E267D6">
        <w:rPr>
          <w:rFonts w:ascii="Arial" w:hAnsi="Arial" w:cs="Arial" w:hint="cs"/>
          <w:b w:val="0"/>
          <w:bCs w:val="0"/>
          <w:szCs w:val="24"/>
          <w:rtl/>
        </w:rPr>
        <w:t>אחוז ההוצאה של יוצאי אתיופיה על סעיפי מזון (כולל פירות וירקות) ודיור גבוה יותר מכלל האוכלוסייה - 49.4% לעומת 41.0%, בהתאמה. לעומת זאת, אחוז ההוצאה על סעיף הבריאות בקרב יוצאי אתיופיה נמוך מכלל</w:t>
      </w:r>
      <w:r w:rsidRPr="00EB1DF4">
        <w:rPr>
          <w:rFonts w:ascii="Arial" w:hAnsi="Arial" w:cs="Arial" w:hint="cs"/>
          <w:b w:val="0"/>
          <w:bCs w:val="0"/>
          <w:szCs w:val="24"/>
          <w:rtl/>
        </w:rPr>
        <w:t xml:space="preserve"> האוכלוסייה (</w:t>
      </w:r>
      <w:r w:rsidRPr="00E267D6">
        <w:rPr>
          <w:rFonts w:ascii="Arial" w:hAnsi="Arial" w:cs="Arial" w:hint="cs"/>
          <w:b w:val="0"/>
          <w:bCs w:val="0"/>
          <w:szCs w:val="24"/>
          <w:rtl/>
        </w:rPr>
        <w:t>3.4%</w:t>
      </w:r>
      <w:r>
        <w:rPr>
          <w:rFonts w:ascii="Arial" w:hAnsi="Arial" w:cs="Arial" w:hint="cs"/>
          <w:b w:val="0"/>
          <w:bCs w:val="0"/>
          <w:szCs w:val="24"/>
          <w:rtl/>
        </w:rPr>
        <w:t xml:space="preserve"> </w:t>
      </w:r>
      <w:r w:rsidRPr="00EB1DF4">
        <w:rPr>
          <w:rFonts w:ascii="Arial" w:hAnsi="Arial" w:cs="Arial" w:hint="cs"/>
          <w:b w:val="0"/>
          <w:bCs w:val="0"/>
          <w:szCs w:val="24"/>
          <w:rtl/>
        </w:rPr>
        <w:t>לעומת 5.7%, בהתאמה) וכן על סעיף תחבורה ותקשורת (15.3% לעומת 20.3% בהתאמה).</w:t>
      </w:r>
    </w:p>
    <w:p w:rsidR="007C694E" w:rsidRDefault="002545E5" w:rsidP="009872E1">
      <w:pPr>
        <w:spacing w:before="120" w:line="360" w:lineRule="auto"/>
        <w:jc w:val="center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Cs w:val="24"/>
          <w:rtl/>
        </w:rPr>
        <w:t xml:space="preserve">לוח ה - </w:t>
      </w:r>
      <w:r w:rsidRPr="009404A9">
        <w:rPr>
          <w:rFonts w:ascii="Arial" w:hAnsi="Arial" w:cs="Arial"/>
          <w:szCs w:val="24"/>
          <w:rtl/>
        </w:rPr>
        <w:t xml:space="preserve">הוצאות חודשיות לתצרוכת לפי קבוצות ראשיות במשקי בית </w:t>
      </w:r>
      <w:r>
        <w:rPr>
          <w:rFonts w:ascii="Arial" w:hAnsi="Arial" w:cs="Arial" w:hint="cs"/>
          <w:szCs w:val="24"/>
          <w:rtl/>
        </w:rPr>
        <w:t xml:space="preserve">של יוצאי </w:t>
      </w:r>
      <w:r w:rsidRPr="009404A9">
        <w:rPr>
          <w:rFonts w:ascii="Arial" w:hAnsi="Arial" w:cs="Arial"/>
          <w:szCs w:val="24"/>
          <w:rtl/>
        </w:rPr>
        <w:t>אתיופי</w:t>
      </w:r>
      <w:r>
        <w:rPr>
          <w:rFonts w:ascii="Arial" w:hAnsi="Arial" w:cs="Arial" w:hint="cs"/>
          <w:szCs w:val="24"/>
          <w:rtl/>
        </w:rPr>
        <w:t>ה ושל כלל האוכלוסייה,</w:t>
      </w:r>
      <w:r w:rsidRPr="009404A9">
        <w:rPr>
          <w:rFonts w:ascii="Arial" w:hAnsi="Arial" w:cs="Arial"/>
          <w:szCs w:val="24"/>
          <w:rtl/>
        </w:rPr>
        <w:t xml:space="preserve"> 201</w:t>
      </w:r>
      <w:r w:rsidRPr="009404A9">
        <w:rPr>
          <w:rFonts w:ascii="Arial" w:hAnsi="Arial" w:cs="Arial" w:hint="cs"/>
          <w:szCs w:val="24"/>
          <w:rtl/>
        </w:rPr>
        <w:t>6</w:t>
      </w:r>
    </w:p>
    <w:tbl>
      <w:tblPr>
        <w:bidiVisual/>
        <w:tblW w:w="10258" w:type="dxa"/>
        <w:jc w:val="center"/>
        <w:tblInd w:w="-637" w:type="dxa"/>
        <w:tblLook w:val="04A0" w:firstRow="1" w:lastRow="0" w:firstColumn="1" w:lastColumn="0" w:noHBand="0" w:noVBand="1"/>
      </w:tblPr>
      <w:tblGrid>
        <w:gridCol w:w="2813"/>
        <w:gridCol w:w="1964"/>
        <w:gridCol w:w="1721"/>
        <w:gridCol w:w="2058"/>
        <w:gridCol w:w="1702"/>
      </w:tblGrid>
      <w:tr w:rsidR="00753CC2" w:rsidRPr="00EB1DF4" w:rsidTr="00753CC2">
        <w:trPr>
          <w:trHeight w:val="765"/>
          <w:jc w:val="center"/>
        </w:trPr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E7" w:rsidRPr="00EB1DF4" w:rsidRDefault="00561348" w:rsidP="00CB5D50">
            <w:pPr>
              <w:bidi w:val="0"/>
              <w:rPr>
                <w:rFonts w:ascii="Arial" w:hAnsi="Arial" w:cs="Arial"/>
                <w:b w:val="0"/>
                <w:bCs w:val="0"/>
                <w:szCs w:val="24"/>
              </w:rPr>
            </w:pPr>
            <w:r w:rsidRPr="00561348">
              <w:rPr>
                <w:rFonts w:ascii="Arial" w:hAnsi="Arial" w:cs="Arial"/>
                <w:b w:val="0"/>
                <w:bCs w:val="0"/>
                <w:color w:val="FFFFFF" w:themeColor="background1"/>
                <w:szCs w:val="24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E7" w:rsidRPr="00EB1DF4" w:rsidRDefault="00D520F2" w:rsidP="00753CC2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B1DF4">
              <w:rPr>
                <w:rFonts w:ascii="Arial" w:hAnsi="Arial" w:cs="Arial"/>
                <w:szCs w:val="24"/>
                <w:rtl/>
              </w:rPr>
              <w:t xml:space="preserve">הוצאה לתצרוכת בש"ח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="002C69E7" w:rsidRPr="00EB1DF4">
              <w:rPr>
                <w:rFonts w:ascii="Arial" w:hAnsi="Arial" w:cs="Arial"/>
                <w:szCs w:val="24"/>
                <w:rtl/>
              </w:rPr>
              <w:t>כלל משקי הבית באוכלוסייה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9E7" w:rsidRPr="00EB1DF4" w:rsidRDefault="00D520F2" w:rsidP="00753CC2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B1DF4">
              <w:rPr>
                <w:rFonts w:ascii="Arial" w:hAnsi="Arial" w:cs="Arial"/>
                <w:szCs w:val="24"/>
                <w:rtl/>
              </w:rPr>
              <w:t xml:space="preserve">הרכב ההוצאה באחוזים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="002C69E7" w:rsidRPr="00EB1DF4">
              <w:rPr>
                <w:rFonts w:ascii="Arial" w:hAnsi="Arial" w:cs="Arial"/>
                <w:szCs w:val="24"/>
                <w:rtl/>
              </w:rPr>
              <w:t>כלל משקי הבית באוכלוסייה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9E7" w:rsidRPr="00EB1DF4" w:rsidRDefault="00D520F2" w:rsidP="00753CC2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B1DF4">
              <w:rPr>
                <w:rFonts w:ascii="Arial" w:hAnsi="Arial" w:cs="Arial"/>
                <w:szCs w:val="24"/>
                <w:rtl/>
              </w:rPr>
              <w:t xml:space="preserve">הוצאה לתצרוכת בש"ח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="00C900EE" w:rsidRPr="00EB1DF4">
              <w:rPr>
                <w:rFonts w:ascii="Arial" w:hAnsi="Arial" w:cs="Arial"/>
                <w:szCs w:val="24"/>
                <w:rtl/>
              </w:rPr>
              <w:t>משקי בית של יוצאי אתיופיה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69E7" w:rsidRPr="00EB1DF4" w:rsidRDefault="00D520F2" w:rsidP="00753CC2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B1DF4">
              <w:rPr>
                <w:rFonts w:ascii="Arial" w:hAnsi="Arial" w:cs="Arial"/>
                <w:szCs w:val="24"/>
                <w:rtl/>
              </w:rPr>
              <w:t xml:space="preserve">הרכב ההוצאה באחוזים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="00C900EE" w:rsidRPr="00EB1DF4">
              <w:rPr>
                <w:rFonts w:ascii="Arial" w:hAnsi="Arial" w:cs="Arial"/>
                <w:szCs w:val="24"/>
                <w:rtl/>
              </w:rPr>
              <w:t>משקי בית של יוצאי אתיופיה</w:t>
            </w:r>
          </w:p>
        </w:tc>
      </w:tr>
      <w:tr w:rsidR="00753CC2" w:rsidRPr="00EB1DF4" w:rsidTr="00753CC2">
        <w:trPr>
          <w:trHeight w:val="285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הוצאות לתצרוכת - סך הכל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15,805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100.0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9,084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100.0</w:t>
            </w:r>
          </w:p>
        </w:tc>
      </w:tr>
      <w:tr w:rsidR="00753CC2" w:rsidRPr="00EB1DF4" w:rsidTr="00753CC2">
        <w:trPr>
          <w:trHeight w:val="285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מזון (ללא ירקות ופירות)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2,116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13.4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1,461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16.1</w:t>
            </w:r>
          </w:p>
        </w:tc>
      </w:tr>
      <w:tr w:rsidR="00753CC2" w:rsidRPr="00EB1DF4" w:rsidTr="00753CC2">
        <w:trPr>
          <w:trHeight w:val="285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ירקות ופירות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520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3.3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231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2.5</w:t>
            </w:r>
          </w:p>
        </w:tc>
      </w:tr>
      <w:tr w:rsidR="00753CC2" w:rsidRPr="00EB1DF4" w:rsidTr="00753CC2">
        <w:trPr>
          <w:trHeight w:val="285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דיור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3,846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24.3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2,796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30.8</w:t>
            </w:r>
          </w:p>
        </w:tc>
      </w:tr>
      <w:tr w:rsidR="00753CC2" w:rsidRPr="00EB1DF4" w:rsidTr="00753CC2">
        <w:trPr>
          <w:trHeight w:val="285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אחזקת הדירה ומשק הבית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1,431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9.1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779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8.6</w:t>
            </w:r>
          </w:p>
        </w:tc>
      </w:tr>
      <w:tr w:rsidR="00753CC2" w:rsidRPr="00EB1DF4" w:rsidTr="00753CC2">
        <w:trPr>
          <w:trHeight w:val="285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ריהוט וציוד לבית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614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3.9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408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4.5</w:t>
            </w:r>
          </w:p>
        </w:tc>
      </w:tr>
      <w:tr w:rsidR="00753CC2" w:rsidRPr="00EB1DF4" w:rsidTr="00753CC2">
        <w:trPr>
          <w:trHeight w:val="285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הלבשה והנעלה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518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3.3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423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4.7</w:t>
            </w:r>
          </w:p>
        </w:tc>
      </w:tr>
      <w:tr w:rsidR="00753CC2" w:rsidRPr="00EB1DF4" w:rsidTr="00753CC2">
        <w:trPr>
          <w:trHeight w:val="285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בריאות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900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5.7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306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3.4</w:t>
            </w:r>
          </w:p>
        </w:tc>
      </w:tr>
      <w:tr w:rsidR="00753CC2" w:rsidRPr="00EB1DF4" w:rsidTr="00753CC2">
        <w:trPr>
          <w:trHeight w:val="285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חינוך, תרבות ובידור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1,857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11.8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816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9.0</w:t>
            </w:r>
          </w:p>
        </w:tc>
      </w:tr>
      <w:tr w:rsidR="00753CC2" w:rsidRPr="00EB1DF4" w:rsidTr="00753CC2">
        <w:trPr>
          <w:trHeight w:val="285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תחבורה ותקשורת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3,204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20.3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1,389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15.3</w:t>
            </w:r>
          </w:p>
        </w:tc>
      </w:tr>
      <w:tr w:rsidR="00753CC2" w:rsidRPr="00EB1DF4" w:rsidTr="00753CC2">
        <w:trPr>
          <w:trHeight w:val="300"/>
          <w:jc w:val="center"/>
        </w:trPr>
        <w:tc>
          <w:tcPr>
            <w:tcW w:w="28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  <w:rtl/>
              </w:rPr>
              <w:t>מוצרים ושירותים אחרים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798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5.0</w:t>
            </w:r>
          </w:p>
        </w:tc>
        <w:tc>
          <w:tcPr>
            <w:tcW w:w="20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476</w:t>
            </w:r>
          </w:p>
        </w:tc>
        <w:tc>
          <w:tcPr>
            <w:tcW w:w="17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5E5" w:rsidRPr="00EB1DF4" w:rsidRDefault="002545E5" w:rsidP="00CB5D50">
            <w:pPr>
              <w:bidi w:val="0"/>
              <w:jc w:val="right"/>
              <w:rPr>
                <w:rFonts w:ascii="Arial" w:hAnsi="Arial" w:cs="Arial"/>
                <w:b w:val="0"/>
                <w:bCs w:val="0"/>
                <w:szCs w:val="24"/>
              </w:rPr>
            </w:pPr>
            <w:r w:rsidRPr="00EB1DF4">
              <w:rPr>
                <w:rFonts w:ascii="Arial" w:hAnsi="Arial" w:cs="Arial"/>
                <w:b w:val="0"/>
                <w:bCs w:val="0"/>
                <w:szCs w:val="24"/>
              </w:rPr>
              <w:t>5.2</w:t>
            </w:r>
          </w:p>
        </w:tc>
      </w:tr>
    </w:tbl>
    <w:p w:rsidR="002545E5" w:rsidRPr="00971A28" w:rsidRDefault="002545E5" w:rsidP="007C694E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7C694E" w:rsidRDefault="007C694E" w:rsidP="007C694E">
      <w:pPr>
        <w:spacing w:line="360" w:lineRule="auto"/>
        <w:rPr>
          <w:rFonts w:ascii="Arial" w:hAnsi="Arial" w:cs="Arial"/>
          <w:b w:val="0"/>
          <w:bCs w:val="0"/>
          <w:szCs w:val="24"/>
          <w:rtl/>
        </w:rPr>
      </w:pPr>
      <w:r w:rsidRPr="00EB1DF4">
        <w:rPr>
          <w:rFonts w:ascii="Arial" w:hAnsi="Arial" w:cs="Arial" w:hint="cs"/>
          <w:b w:val="0"/>
          <w:bCs w:val="0"/>
          <w:szCs w:val="24"/>
          <w:rtl/>
        </w:rPr>
        <w:t>בבעלות על מוצרי תקשורת ישנם הבדלים בין משקי בית של יוצאי אתיופיה לבין משקי בית בכלל האוכלוסייה</w:t>
      </w:r>
      <w:r>
        <w:rPr>
          <w:rFonts w:ascii="Arial" w:hAnsi="Arial" w:cs="Arial" w:hint="cs"/>
          <w:b w:val="0"/>
          <w:bCs w:val="0"/>
          <w:szCs w:val="24"/>
          <w:rtl/>
        </w:rPr>
        <w:t>.</w:t>
      </w:r>
      <w:r w:rsidRPr="00EB1DF4">
        <w:rPr>
          <w:rFonts w:ascii="Arial" w:hAnsi="Arial" w:cs="Arial" w:hint="cs"/>
          <w:b w:val="0"/>
          <w:bCs w:val="0"/>
          <w:szCs w:val="24"/>
          <w:rtl/>
        </w:rPr>
        <w:t xml:space="preserve"> בקרב יוצאי אתיופיה שיעור הבעלות על רוב המוצרים נמוך יותר, מלבד טלוויזיה (92.4%) ומינוי לכבלים ול</w:t>
      </w:r>
      <w:r>
        <w:rPr>
          <w:rFonts w:ascii="Arial" w:hAnsi="Arial" w:cs="Arial" w:hint="cs"/>
          <w:b w:val="0"/>
          <w:bCs w:val="0"/>
          <w:szCs w:val="24"/>
          <w:rtl/>
        </w:rPr>
        <w:t>ו</w:t>
      </w:r>
      <w:r w:rsidRPr="00EB1DF4">
        <w:rPr>
          <w:rFonts w:ascii="Arial" w:hAnsi="Arial" w:cs="Arial" w:hint="cs"/>
          <w:b w:val="0"/>
          <w:bCs w:val="0"/>
          <w:szCs w:val="24"/>
          <w:rtl/>
        </w:rPr>
        <w:t>ויין (57.0</w:t>
      </w:r>
      <w:r w:rsidR="00EF2C4B">
        <w:rPr>
          <w:rFonts w:ascii="Arial" w:hAnsi="Arial" w:cs="Arial" w:hint="cs"/>
          <w:b w:val="0"/>
          <w:bCs w:val="0"/>
          <w:szCs w:val="24"/>
          <w:rtl/>
        </w:rPr>
        <w:t>%</w:t>
      </w:r>
      <w:r w:rsidRPr="00EB1DF4">
        <w:rPr>
          <w:rFonts w:ascii="Arial" w:hAnsi="Arial" w:cs="Arial" w:hint="cs"/>
          <w:b w:val="0"/>
          <w:bCs w:val="0"/>
          <w:szCs w:val="24"/>
          <w:rtl/>
        </w:rPr>
        <w:t>)</w:t>
      </w:r>
      <w:r w:rsidR="00EF2C4B">
        <w:rPr>
          <w:rFonts w:ascii="Arial" w:hAnsi="Arial" w:cs="Arial" w:hint="cs"/>
          <w:b w:val="0"/>
          <w:bCs w:val="0"/>
          <w:szCs w:val="24"/>
          <w:rtl/>
        </w:rPr>
        <w:t>.</w:t>
      </w:r>
      <w:r w:rsidRPr="00EB1DF4">
        <w:rPr>
          <w:rFonts w:ascii="Arial" w:hAnsi="Arial" w:cs="Arial" w:hint="cs"/>
          <w:b w:val="0"/>
          <w:bCs w:val="0"/>
          <w:szCs w:val="24"/>
          <w:rtl/>
        </w:rPr>
        <w:t xml:space="preserve"> אחוז הבעלות על טלפון נייד זהה בקרב משקי בית יוצאי אתיופיה ובקרב כלל משקי הבית ועומד על 97.1%.</w:t>
      </w:r>
    </w:p>
    <w:p w:rsidR="007C694E" w:rsidRPr="009404A9" w:rsidRDefault="007C694E" w:rsidP="002C69E7">
      <w:pPr>
        <w:spacing w:line="360" w:lineRule="auto"/>
        <w:jc w:val="center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תרשים 9 - </w:t>
      </w:r>
      <w:r w:rsidRPr="009404A9">
        <w:rPr>
          <w:rFonts w:ascii="Arial" w:hAnsi="Arial" w:cs="Arial" w:hint="cs"/>
          <w:szCs w:val="24"/>
          <w:rtl/>
        </w:rPr>
        <w:t xml:space="preserve">בעלות על מוצרי תקשורת במשקי בית </w:t>
      </w:r>
      <w:r>
        <w:rPr>
          <w:rFonts w:ascii="Arial" w:hAnsi="Arial" w:cs="Arial" w:hint="cs"/>
          <w:szCs w:val="24"/>
          <w:rtl/>
        </w:rPr>
        <w:t xml:space="preserve">של יוצאי </w:t>
      </w:r>
      <w:r w:rsidRPr="009404A9">
        <w:rPr>
          <w:rFonts w:ascii="Arial" w:hAnsi="Arial" w:cs="Arial" w:hint="cs"/>
          <w:szCs w:val="24"/>
          <w:rtl/>
        </w:rPr>
        <w:t>אתיופי</w:t>
      </w:r>
      <w:r>
        <w:rPr>
          <w:rFonts w:ascii="Arial" w:hAnsi="Arial" w:cs="Arial" w:hint="cs"/>
          <w:szCs w:val="24"/>
          <w:rtl/>
        </w:rPr>
        <w:t>ה</w:t>
      </w:r>
      <w:r w:rsidRPr="009404A9">
        <w:rPr>
          <w:rFonts w:ascii="Arial" w:hAnsi="Arial" w:cs="Arial" w:hint="cs"/>
          <w:szCs w:val="24"/>
          <w:rtl/>
        </w:rPr>
        <w:t xml:space="preserve"> </w:t>
      </w:r>
      <w:r w:rsidR="002C69E7">
        <w:rPr>
          <w:rFonts w:ascii="Arial" w:hAnsi="Arial" w:cs="Arial" w:hint="cs"/>
          <w:szCs w:val="24"/>
          <w:rtl/>
        </w:rPr>
        <w:t>ושל</w:t>
      </w:r>
      <w:r w:rsidRPr="009404A9">
        <w:rPr>
          <w:rFonts w:ascii="Arial" w:hAnsi="Arial" w:cs="Arial" w:hint="cs"/>
          <w:szCs w:val="24"/>
          <w:rtl/>
        </w:rPr>
        <w:t xml:space="preserve"> כלל האוכלוסייה, 2016</w:t>
      </w:r>
    </w:p>
    <w:p w:rsidR="007C694E" w:rsidRDefault="007C694E" w:rsidP="007C694E">
      <w:pPr>
        <w:jc w:val="center"/>
        <w:rPr>
          <w:b w:val="0"/>
          <w:bCs w:val="0"/>
          <w:rtl/>
        </w:rPr>
      </w:pPr>
      <w:r w:rsidRPr="00EA05F1">
        <w:rPr>
          <w:noProof/>
          <w:szCs w:val="24"/>
          <w:rtl/>
          <w:lang w:eastAsia="en-US"/>
        </w:rPr>
        <w:drawing>
          <wp:inline distT="0" distB="0" distL="0" distR="0" wp14:anchorId="7A932CF4" wp14:editId="7B3081E6">
            <wp:extent cx="5000625" cy="3048000"/>
            <wp:effectExtent l="0" t="0" r="9525" b="0"/>
            <wp:docPr id="12" name="תמונה 12" descr="באחוזים" title="תרשים 9 - בעלות על מוצרי תקשורת במשקי בית של יוצאי אתיופיה ושל כלל האוכלוסייה,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94E" w:rsidSect="00353130"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907" w:bottom="1134" w:left="90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3B" w:rsidRDefault="0039213B">
      <w:r>
        <w:separator/>
      </w:r>
    </w:p>
  </w:endnote>
  <w:endnote w:type="continuationSeparator" w:id="0">
    <w:p w:rsidR="0039213B" w:rsidRDefault="0039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FA" w:rsidRDefault="001F7CFA" w:rsidP="0012313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F7CFA" w:rsidRDefault="001F7C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FA" w:rsidRPr="0018763D" w:rsidRDefault="001F7CFA" w:rsidP="009272D0">
    <w:pPr>
      <w:pStyle w:val="Footer"/>
      <w:framePr w:wrap="around" w:vAnchor="text" w:hAnchor="page" w:x="664" w:y="-177"/>
      <w:rPr>
        <w:rStyle w:val="PageNumber"/>
        <w:rFonts w:ascii="Arial" w:hAnsi="Arial" w:cs="Arial"/>
        <w:b w:val="0"/>
        <w:bCs w:val="0"/>
        <w:szCs w:val="24"/>
      </w:rPr>
    </w:pPr>
    <w:r w:rsidRPr="0018763D">
      <w:rPr>
        <w:rStyle w:val="PageNumber"/>
        <w:rFonts w:ascii="Arial" w:hAnsi="Arial" w:cs="Arial"/>
        <w:b w:val="0"/>
        <w:bCs w:val="0"/>
        <w:szCs w:val="24"/>
        <w:rtl/>
      </w:rPr>
      <w:fldChar w:fldCharType="begin"/>
    </w:r>
    <w:r w:rsidRPr="0018763D">
      <w:rPr>
        <w:rStyle w:val="PageNumber"/>
        <w:rFonts w:ascii="Arial" w:hAnsi="Arial" w:cs="Arial"/>
        <w:b w:val="0"/>
        <w:bCs w:val="0"/>
        <w:szCs w:val="24"/>
      </w:rPr>
      <w:instrText xml:space="preserve">PAGE  </w:instrText>
    </w:r>
    <w:r w:rsidRPr="0018763D">
      <w:rPr>
        <w:rStyle w:val="PageNumber"/>
        <w:rFonts w:ascii="Arial" w:hAnsi="Arial" w:cs="Arial"/>
        <w:b w:val="0"/>
        <w:bCs w:val="0"/>
        <w:szCs w:val="24"/>
        <w:rtl/>
      </w:rPr>
      <w:fldChar w:fldCharType="separate"/>
    </w:r>
    <w:r w:rsidR="005361C4">
      <w:rPr>
        <w:rStyle w:val="PageNumber"/>
        <w:rFonts w:ascii="Arial" w:hAnsi="Arial" w:cs="Arial"/>
        <w:b w:val="0"/>
        <w:bCs w:val="0"/>
        <w:noProof/>
        <w:szCs w:val="24"/>
        <w:rtl/>
      </w:rPr>
      <w:t>10</w:t>
    </w:r>
    <w:r w:rsidRPr="0018763D">
      <w:rPr>
        <w:rStyle w:val="PageNumber"/>
        <w:rFonts w:ascii="Arial" w:hAnsi="Arial" w:cs="Arial"/>
        <w:b w:val="0"/>
        <w:bCs w:val="0"/>
        <w:szCs w:val="24"/>
        <w:rtl/>
      </w:rPr>
      <w:fldChar w:fldCharType="end"/>
    </w:r>
  </w:p>
  <w:p w:rsidR="001F7CFA" w:rsidRPr="0018763D" w:rsidRDefault="001F7CFA" w:rsidP="007C694E">
    <w:pPr>
      <w:pStyle w:val="Footer"/>
      <w:rPr>
        <w:rFonts w:ascii="Arial" w:hAnsi="Arial" w:cs="Arial"/>
        <w:szCs w:val="24"/>
      </w:rPr>
    </w:pPr>
    <w:r w:rsidRPr="0018763D">
      <w:rPr>
        <w:rFonts w:ascii="Arial" w:hAnsi="Arial" w:cs="Arial" w:hint="cs"/>
        <w:szCs w:val="24"/>
        <w:rtl/>
      </w:rPr>
      <w:t xml:space="preserve">האוכלוסייה ממוצא אתיופי בישראל - לקט נתונים לרגל </w:t>
    </w:r>
    <w:r w:rsidRPr="0018763D">
      <w:rPr>
        <w:rFonts w:ascii="Arial" w:hAnsi="Arial" w:cs="Arial"/>
        <w:szCs w:val="24"/>
        <w:rtl/>
      </w:rPr>
      <w:t xml:space="preserve">חג </w:t>
    </w:r>
    <w:proofErr w:type="spellStart"/>
    <w:r w:rsidRPr="0018763D">
      <w:rPr>
        <w:rFonts w:ascii="Arial" w:hAnsi="Arial" w:cs="Arial"/>
        <w:szCs w:val="24"/>
        <w:rtl/>
      </w:rPr>
      <w:t>הסיגד</w:t>
    </w:r>
    <w:proofErr w:type="spellEnd"/>
    <w:r w:rsidRPr="0018763D">
      <w:rPr>
        <w:rFonts w:hint="cs"/>
        <w:szCs w:val="24"/>
        <w:rtl/>
      </w:rPr>
      <w:t xml:space="preserve"> </w:t>
    </w:r>
    <w:r w:rsidRPr="0018763D">
      <w:rPr>
        <w:rFonts w:ascii="Arial" w:hAnsi="Arial" w:cs="Arial" w:hint="cs"/>
        <w:szCs w:val="24"/>
        <w:rtl/>
      </w:rPr>
      <w:t xml:space="preserve"> </w:t>
    </w:r>
    <w:r w:rsidR="007C694E">
      <w:rPr>
        <w:rFonts w:ascii="Arial" w:hAnsi="Arial" w:cs="Arial" w:hint="cs"/>
        <w:szCs w:val="24"/>
        <w:rtl/>
      </w:rPr>
      <w:t>05/11/18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FA" w:rsidRDefault="001F7CFA" w:rsidP="00410E40">
    <w:pPr>
      <w:pStyle w:val="Footer"/>
      <w:tabs>
        <w:tab w:val="clear" w:pos="4153"/>
        <w:tab w:val="clear" w:pos="8306"/>
        <w:tab w:val="left" w:pos="3193"/>
      </w:tabs>
    </w:pPr>
    <w:r>
      <w:rPr>
        <w:rtl/>
      </w:rPr>
      <w:tab/>
    </w:r>
  </w:p>
  <w:p w:rsidR="00903054" w:rsidRPr="00442965" w:rsidRDefault="00903054" w:rsidP="0090305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153"/>
        <w:tab w:val="clear" w:pos="8306"/>
        <w:tab w:val="left" w:pos="3193"/>
      </w:tabs>
      <w:jc w:val="center"/>
      <w:rPr>
        <w:rFonts w:ascii="Arial" w:hAnsi="Arial" w:cs="Arial"/>
        <w:szCs w:val="24"/>
        <w:rtl/>
      </w:rPr>
    </w:pPr>
    <w:r w:rsidRPr="00442965">
      <w:rPr>
        <w:rFonts w:ascii="Arial" w:hAnsi="Arial" w:cs="Arial"/>
        <w:szCs w:val="24"/>
        <w:rtl/>
      </w:rPr>
      <w:t>לקבלת הסברים ניתן לפנות אל יחידת הדוברות בטל</w:t>
    </w:r>
    <w:r w:rsidRPr="00442965">
      <w:rPr>
        <w:rFonts w:ascii="Arial" w:hAnsi="Arial" w:cs="Arial" w:hint="cs"/>
        <w:szCs w:val="24"/>
        <w:rtl/>
      </w:rPr>
      <w:t>'</w:t>
    </w:r>
    <w:r w:rsidRPr="00442965">
      <w:rPr>
        <w:rFonts w:ascii="Arial" w:hAnsi="Arial" w:cs="Arial"/>
        <w:szCs w:val="24"/>
        <w:rtl/>
      </w:rPr>
      <w:t xml:space="preserve"> 02-6527845</w:t>
    </w:r>
  </w:p>
  <w:p w:rsidR="001F7CFA" w:rsidRPr="008953E2" w:rsidRDefault="001F7CFA" w:rsidP="00EB77CC">
    <w:pPr>
      <w:pStyle w:val="Footer"/>
      <w:tabs>
        <w:tab w:val="clear" w:pos="4153"/>
        <w:tab w:val="clear" w:pos="8306"/>
        <w:tab w:val="left" w:pos="319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3B" w:rsidRDefault="0039213B">
      <w:r>
        <w:separator/>
      </w:r>
    </w:p>
  </w:footnote>
  <w:footnote w:type="continuationSeparator" w:id="0">
    <w:p w:rsidR="0039213B" w:rsidRDefault="0039213B">
      <w:r>
        <w:continuationSeparator/>
      </w:r>
    </w:p>
  </w:footnote>
  <w:footnote w:id="1">
    <w:p w:rsidR="000B720F" w:rsidRPr="003D3400" w:rsidRDefault="000B720F" w:rsidP="000B720F">
      <w:pPr>
        <w:pStyle w:val="FootnoteText"/>
        <w:rPr>
          <w:rFonts w:ascii="Arial" w:hAnsi="Arial" w:cs="Arial"/>
          <w:b w:val="0"/>
          <w:bCs w:val="0"/>
          <w:sz w:val="24"/>
          <w:szCs w:val="24"/>
        </w:rPr>
      </w:pPr>
      <w:r w:rsidRPr="003D3400">
        <w:rPr>
          <w:rStyle w:val="FootnoteReference"/>
          <w:rFonts w:ascii="Arial" w:hAnsi="Arial" w:cs="Arial"/>
          <w:b w:val="0"/>
          <w:bCs w:val="0"/>
          <w:sz w:val="24"/>
          <w:szCs w:val="24"/>
        </w:rPr>
        <w:footnoteRef/>
      </w:r>
      <w:r w:rsidRPr="003D3400">
        <w:rPr>
          <w:rFonts w:ascii="Arial" w:hAnsi="Arial" w:cs="Arial"/>
          <w:b w:val="0"/>
          <w:bCs w:val="0"/>
          <w:sz w:val="24"/>
          <w:szCs w:val="24"/>
          <w:rtl/>
        </w:rPr>
        <w:t xml:space="preserve"> האוכלוסייה </w:t>
      </w:r>
      <w:r w:rsidRPr="003D3400">
        <w:rPr>
          <w:rFonts w:ascii="Arial" w:hAnsi="Arial" w:cs="Arial" w:hint="cs"/>
          <w:b w:val="0"/>
          <w:bCs w:val="0"/>
          <w:sz w:val="24"/>
          <w:szCs w:val="24"/>
          <w:rtl/>
        </w:rPr>
        <w:t>ממוצא אתיופי</w:t>
      </w:r>
      <w:r w:rsidRPr="003D3400">
        <w:rPr>
          <w:rFonts w:ascii="Arial" w:hAnsi="Arial" w:cs="Arial"/>
          <w:b w:val="0"/>
          <w:bCs w:val="0"/>
          <w:sz w:val="24"/>
          <w:szCs w:val="24"/>
          <w:rtl/>
        </w:rPr>
        <w:t xml:space="preserve"> בישראל כוללת גם את ילידי ישראל שאביהם נולד באתיופיה.</w:t>
      </w:r>
    </w:p>
  </w:footnote>
  <w:footnote w:id="2">
    <w:p w:rsidR="007C694E" w:rsidRPr="00933F9A" w:rsidRDefault="007C694E" w:rsidP="00CC67C0">
      <w:pPr>
        <w:autoSpaceDE w:val="0"/>
        <w:autoSpaceDN w:val="0"/>
        <w:adjustRightInd w:val="0"/>
        <w:rPr>
          <w:rFonts w:asciiTheme="minorBidi" w:hAnsiTheme="minorBidi" w:cstheme="minorBidi"/>
          <w:b w:val="0"/>
          <w:bCs w:val="0"/>
          <w:szCs w:val="24"/>
        </w:rPr>
      </w:pPr>
      <w:r w:rsidRPr="005579B3">
        <w:rPr>
          <w:rStyle w:val="FootnoteReference"/>
          <w:rFonts w:asciiTheme="minorBidi" w:hAnsiTheme="minorBidi" w:cstheme="minorBidi"/>
          <w:b w:val="0"/>
          <w:bCs w:val="0"/>
          <w:szCs w:val="24"/>
        </w:rPr>
        <w:footnoteRef/>
      </w:r>
      <w:r w:rsidR="00CC67C0">
        <w:rPr>
          <w:rFonts w:asciiTheme="minorBidi" w:hAnsiTheme="minorBidi" w:cstheme="minorBidi"/>
          <w:b w:val="0"/>
          <w:bCs w:val="0"/>
          <w:szCs w:val="24"/>
          <w:rtl/>
        </w:rPr>
        <w:t xml:space="preserve"> לא כולל האוניברסיטה הפתוחה</w:t>
      </w:r>
      <w:r w:rsidRPr="00933F9A">
        <w:rPr>
          <w:rFonts w:asciiTheme="minorBidi" w:hAnsiTheme="minorBidi" w:cstheme="minorBidi"/>
          <w:b w:val="0"/>
          <w:bCs w:val="0"/>
          <w:szCs w:val="24"/>
        </w:rPr>
        <w:t>.</w:t>
      </w:r>
    </w:p>
  </w:footnote>
  <w:footnote w:id="3">
    <w:p w:rsidR="00CC67C0" w:rsidRDefault="00CC67C0" w:rsidP="00CC67C0">
      <w:pPr>
        <w:pStyle w:val="FootnoteText"/>
        <w:ind w:left="227" w:hanging="227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Style w:val="FootnoteReference"/>
          <w:rFonts w:asciiTheme="minorBidi" w:hAnsiTheme="minorBidi" w:cstheme="minorBidi"/>
          <w:b w:val="0"/>
          <w:bCs w:val="0"/>
          <w:sz w:val="24"/>
          <w:szCs w:val="24"/>
        </w:rPr>
        <w:footnoteRef/>
      </w:r>
      <w:r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>הכנסה כספית נטו: היא הכנסה כספית ברוטו לאחר ניכוי תשלומי החובה. נתוני ההכנסה נטו לא התקבלו ישירות ממשקי הבית שנחקרו, אלא חושבו על סמך נתוני ההכנסה ברוטו וכללי המס הנהוגים במדינת ישראל.</w:t>
      </w:r>
    </w:p>
  </w:footnote>
  <w:footnote w:id="4">
    <w:p w:rsidR="00CC67C0" w:rsidRDefault="00CC67C0" w:rsidP="00CC67C0">
      <w:pPr>
        <w:pStyle w:val="FootnoteTex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Style w:val="FootnoteReference"/>
          <w:rFonts w:asciiTheme="minorBidi" w:hAnsiTheme="minorBidi" w:cstheme="minorBidi"/>
          <w:b w:val="0"/>
          <w:bCs w:val="0"/>
          <w:sz w:val="24"/>
          <w:szCs w:val="24"/>
        </w:rPr>
        <w:footnoteRef/>
      </w:r>
      <w:r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משק בית שבו ראש משק הבית או אחד מהוריו נולד באתיופיה.</w:t>
      </w:r>
    </w:p>
  </w:footnote>
  <w:footnote w:id="5">
    <w:p w:rsidR="00CC67C0" w:rsidRDefault="00CC67C0" w:rsidP="00CC67C0">
      <w:pPr>
        <w:pStyle w:val="FootnoteText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Style w:val="FootnoteReference"/>
          <w:rFonts w:asciiTheme="minorBidi" w:hAnsiTheme="minorBidi" w:cstheme="minorBidi"/>
          <w:b w:val="0"/>
          <w:bCs w:val="0"/>
          <w:sz w:val="24"/>
          <w:szCs w:val="24"/>
        </w:rPr>
        <w:footnoteRef/>
      </w:r>
      <w:r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>הוצאה כספית: ההוצאה לתצרוכת ללא זקיפת שירותי דירה.</w:t>
      </w:r>
    </w:p>
  </w:footnote>
  <w:footnote w:id="6">
    <w:p w:rsidR="00B96D09" w:rsidRPr="00D26947" w:rsidRDefault="00B96D09" w:rsidP="00442965">
      <w:pPr>
        <w:pStyle w:val="FootnoteText"/>
        <w:ind w:left="170" w:hanging="170"/>
        <w:rPr>
          <w:rFonts w:cs="Arial"/>
          <w:b w:val="0"/>
          <w:bCs w:val="0"/>
          <w:sz w:val="24"/>
          <w:szCs w:val="24"/>
          <w:rtl/>
        </w:rPr>
      </w:pPr>
      <w:r w:rsidRPr="00D26947">
        <w:rPr>
          <w:rStyle w:val="FootnoteReference"/>
          <w:rFonts w:ascii="Arial" w:hAnsi="Arial" w:cs="Arial"/>
          <w:b w:val="0"/>
          <w:bCs w:val="0"/>
          <w:sz w:val="24"/>
          <w:szCs w:val="24"/>
        </w:rPr>
        <w:footnoteRef/>
      </w:r>
      <w:r w:rsidRPr="00D26947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 w:rsidRPr="00D26947">
        <w:rPr>
          <w:rFonts w:cs="Arial" w:hint="cs"/>
          <w:b w:val="0"/>
          <w:bCs w:val="0"/>
          <w:sz w:val="24"/>
          <w:szCs w:val="24"/>
          <w:rtl/>
        </w:rPr>
        <w:t>הגיל החציוני - הגיל שמתחתיו מצויים מחצית הנישאים ומעליו המחצית השנייה.</w:t>
      </w:r>
    </w:p>
  </w:footnote>
  <w:footnote w:id="7">
    <w:p w:rsidR="00B96D09" w:rsidRPr="00D26947" w:rsidRDefault="00B96D09" w:rsidP="00B96D09">
      <w:pPr>
        <w:pStyle w:val="FootnoteText"/>
        <w:ind w:left="170" w:hanging="170"/>
        <w:rPr>
          <w:rFonts w:ascii="Arial" w:hAnsi="Arial" w:cs="Arial"/>
          <w:b w:val="0"/>
          <w:bCs w:val="0"/>
          <w:sz w:val="24"/>
          <w:szCs w:val="24"/>
        </w:rPr>
      </w:pPr>
      <w:r w:rsidRPr="00D26947">
        <w:rPr>
          <w:rFonts w:ascii="Arial" w:hAnsi="Arial" w:cs="Arial"/>
          <w:b w:val="0"/>
          <w:bCs w:val="0"/>
          <w:sz w:val="24"/>
          <w:szCs w:val="24"/>
          <w:vertAlign w:val="superscript"/>
        </w:rPr>
        <w:footnoteRef/>
      </w:r>
      <w:r w:rsidRPr="00D26947">
        <w:rPr>
          <w:rFonts w:ascii="Arial" w:hAnsi="Arial" w:cs="Arial"/>
          <w:sz w:val="24"/>
          <w:szCs w:val="24"/>
          <w:vertAlign w:val="superscript"/>
          <w:rtl/>
        </w:rPr>
        <w:t xml:space="preserve"> </w:t>
      </w:r>
      <w:r w:rsidRPr="00D26947">
        <w:rPr>
          <w:rFonts w:ascii="Arial" w:hAnsi="Arial" w:cs="Arial"/>
          <w:b w:val="0"/>
          <w:bCs w:val="0"/>
          <w:sz w:val="24"/>
          <w:szCs w:val="24"/>
          <w:rtl/>
        </w:rPr>
        <w:t>מקור הנתונים ה</w:t>
      </w:r>
      <w:r w:rsidRPr="00D26947">
        <w:rPr>
          <w:rFonts w:ascii="Arial" w:hAnsi="Arial" w:cs="Arial" w:hint="cs"/>
          <w:b w:val="0"/>
          <w:bCs w:val="0"/>
          <w:sz w:val="24"/>
          <w:szCs w:val="24"/>
          <w:rtl/>
        </w:rPr>
        <w:t>י</w:t>
      </w:r>
      <w:r w:rsidRPr="00D26947">
        <w:rPr>
          <w:rFonts w:ascii="Arial" w:hAnsi="Arial" w:cs="Arial"/>
          <w:b w:val="0"/>
          <w:bCs w:val="0"/>
          <w:sz w:val="24"/>
          <w:szCs w:val="24"/>
          <w:rtl/>
        </w:rPr>
        <w:t>נו סקר כוח אדם</w:t>
      </w:r>
      <w:r w:rsidRPr="00D26947">
        <w:rPr>
          <w:rFonts w:ascii="Arial" w:hAnsi="Arial" w:cs="Arial" w:hint="cs"/>
          <w:b w:val="0"/>
          <w:bCs w:val="0"/>
          <w:sz w:val="24"/>
          <w:szCs w:val="24"/>
          <w:rtl/>
        </w:rPr>
        <w:t>. הנתונים עבור כלל האוכלוסייה ואוכלוסיית היהודים ו</w:t>
      </w:r>
      <w:r w:rsidR="00FB4E45">
        <w:rPr>
          <w:rFonts w:ascii="Arial" w:hAnsi="Arial" w:cs="Arial" w:hint="cs"/>
          <w:b w:val="0"/>
          <w:bCs w:val="0"/>
          <w:sz w:val="24"/>
          <w:szCs w:val="24"/>
          <w:rtl/>
        </w:rPr>
        <w:t>ה</w:t>
      </w:r>
      <w:r w:rsidRPr="00D26947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אחרים הם לשנת 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2017</w:t>
      </w:r>
      <w:r w:rsidRPr="00D26947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, הנתונים עבור האוכלוסייה האתיופית הינם ממוצע לשנים 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2017</w:t>
      </w:r>
      <w:r w:rsidRPr="00D26947">
        <w:rPr>
          <w:rFonts w:ascii="Arial" w:hAnsi="Arial" w:cs="Arial" w:hint="cs"/>
          <w:b w:val="0"/>
          <w:bCs w:val="0"/>
          <w:sz w:val="24"/>
          <w:szCs w:val="24"/>
          <w:rtl/>
        </w:rPr>
        <w:t>-</w:t>
      </w:r>
      <w:r>
        <w:rPr>
          <w:rFonts w:ascii="Arial" w:hAnsi="Arial" w:cs="Arial" w:hint="cs"/>
          <w:b w:val="0"/>
          <w:bCs w:val="0"/>
          <w:sz w:val="24"/>
          <w:szCs w:val="24"/>
          <w:rtl/>
        </w:rPr>
        <w:t>2015</w:t>
      </w:r>
      <w:r w:rsidRPr="00D26947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. </w:t>
      </w:r>
      <w:r w:rsidRPr="00D26947">
        <w:rPr>
          <w:rFonts w:ascii="Arial" w:hAnsi="Arial" w:cs="Arial"/>
          <w:b w:val="0"/>
          <w:bCs w:val="0"/>
          <w:sz w:val="24"/>
          <w:szCs w:val="24"/>
          <w:rtl/>
        </w:rPr>
        <w:t>האוכלוסייה לא כוללת מוסדות, קיבוצים, מעונות סטודנטים ואת הגרים מחוץ ליישובים (בדווים בדרום).</w:t>
      </w:r>
    </w:p>
  </w:footnote>
  <w:footnote w:id="8">
    <w:p w:rsidR="00B96D09" w:rsidRPr="00D26947" w:rsidRDefault="00B96D09" w:rsidP="00B96D09">
      <w:pPr>
        <w:pStyle w:val="FootnoteText"/>
        <w:ind w:left="170" w:hanging="170"/>
        <w:rPr>
          <w:rFonts w:ascii="Arial" w:hAnsi="Arial" w:cs="Arial"/>
          <w:b w:val="0"/>
          <w:bCs w:val="0"/>
          <w:sz w:val="24"/>
          <w:szCs w:val="24"/>
          <w:rtl/>
        </w:rPr>
      </w:pPr>
      <w:r w:rsidRPr="00D26947">
        <w:rPr>
          <w:rFonts w:ascii="Arial" w:hAnsi="Arial" w:cs="Arial"/>
          <w:b w:val="0"/>
          <w:bCs w:val="0"/>
          <w:sz w:val="24"/>
          <w:szCs w:val="24"/>
          <w:vertAlign w:val="superscript"/>
        </w:rPr>
        <w:footnoteRef/>
      </w:r>
      <w:r w:rsidRPr="00D26947">
        <w:rPr>
          <w:rFonts w:ascii="Arial" w:hAnsi="Arial" w:cs="Arial"/>
          <w:b w:val="0"/>
          <w:bCs w:val="0"/>
          <w:sz w:val="24"/>
          <w:szCs w:val="24"/>
          <w:rtl/>
        </w:rPr>
        <w:t xml:space="preserve"> משק בית מוגדר כאדם אחד או </w:t>
      </w:r>
      <w:r w:rsidRPr="00D26947">
        <w:rPr>
          <w:rFonts w:ascii="Arial" w:hAnsi="Arial" w:cs="Arial" w:hint="cs"/>
          <w:b w:val="0"/>
          <w:bCs w:val="0"/>
          <w:sz w:val="24"/>
          <w:szCs w:val="24"/>
          <w:rtl/>
        </w:rPr>
        <w:t>כ</w:t>
      </w:r>
      <w:r w:rsidRPr="00D26947">
        <w:rPr>
          <w:rFonts w:ascii="Arial" w:hAnsi="Arial" w:cs="Arial"/>
          <w:b w:val="0"/>
          <w:bCs w:val="0"/>
          <w:sz w:val="24"/>
          <w:szCs w:val="24"/>
          <w:rtl/>
        </w:rPr>
        <w:t>קבוצת אנשים הגרים יחד בדירה אחת באופן קבוע ברוב ימות השבוע ויש להם תקציב הוצאות משותף למזון. משק בית יכול לכלול אנשים שאינם קרובי משפחה.</w:t>
      </w:r>
    </w:p>
    <w:p w:rsidR="00B96D09" w:rsidRPr="00D26947" w:rsidRDefault="00B96D09" w:rsidP="00B96D09">
      <w:pPr>
        <w:pStyle w:val="FootnoteText"/>
        <w:ind w:left="170"/>
        <w:rPr>
          <w:rFonts w:ascii="Arial" w:hAnsi="Arial" w:cs="Arial"/>
          <w:sz w:val="24"/>
          <w:szCs w:val="24"/>
        </w:rPr>
      </w:pPr>
      <w:r w:rsidRPr="00D26947">
        <w:rPr>
          <w:rFonts w:ascii="Arial" w:hAnsi="Arial" w:cs="Arial"/>
          <w:b w:val="0"/>
          <w:bCs w:val="0"/>
          <w:sz w:val="24"/>
          <w:szCs w:val="24"/>
          <w:rtl/>
        </w:rPr>
        <w:t>משק בית של יוצאי אתיופיה נקבע כמשק בית שבו לפחות אחת מהנפשות בגיל 15 ומעלה היא ממוצא אתיופי</w:t>
      </w:r>
      <w:r w:rsidRPr="00D26947">
        <w:rPr>
          <w:rFonts w:ascii="Arial" w:hAnsi="Arial" w:cs="Arial" w:hint="cs"/>
          <w:b w:val="0"/>
          <w:bCs w:val="0"/>
          <w:sz w:val="24"/>
          <w:szCs w:val="24"/>
          <w:rtl/>
        </w:rPr>
        <w:t>,</w:t>
      </w:r>
      <w:r w:rsidRPr="00D26947">
        <w:rPr>
          <w:rFonts w:ascii="Arial" w:hAnsi="Arial" w:cs="Arial"/>
          <w:b w:val="0"/>
          <w:bCs w:val="0"/>
          <w:sz w:val="24"/>
          <w:szCs w:val="24"/>
          <w:rtl/>
        </w:rPr>
        <w:t xml:space="preserve"> כלומר ילידת אתיופיה או אב יליד אתיופיה.</w:t>
      </w:r>
    </w:p>
  </w:footnote>
  <w:footnote w:id="9">
    <w:p w:rsidR="00B96D09" w:rsidRPr="00D26947" w:rsidRDefault="00B96D09" w:rsidP="00B96D09">
      <w:pPr>
        <w:pStyle w:val="FootnoteText"/>
        <w:ind w:left="170" w:hanging="170"/>
        <w:rPr>
          <w:rFonts w:ascii="Arial" w:hAnsi="Arial" w:cs="Arial"/>
          <w:b w:val="0"/>
          <w:bCs w:val="0"/>
          <w:sz w:val="24"/>
          <w:szCs w:val="24"/>
          <w:vertAlign w:val="superscript"/>
        </w:rPr>
      </w:pPr>
      <w:r w:rsidRPr="00D26947">
        <w:rPr>
          <w:rFonts w:ascii="Arial" w:hAnsi="Arial" w:cs="Arial"/>
          <w:b w:val="0"/>
          <w:bCs w:val="0"/>
          <w:sz w:val="24"/>
          <w:szCs w:val="24"/>
          <w:vertAlign w:val="superscript"/>
        </w:rPr>
        <w:footnoteRef/>
      </w:r>
      <w:r w:rsidRPr="00D26947">
        <w:rPr>
          <w:rFonts w:ascii="Arial" w:hAnsi="Arial" w:cs="Arial"/>
          <w:b w:val="0"/>
          <w:bCs w:val="0"/>
          <w:sz w:val="24"/>
          <w:szCs w:val="24"/>
          <w:vertAlign w:val="superscript"/>
          <w:rtl/>
        </w:rPr>
        <w:t xml:space="preserve"> </w:t>
      </w:r>
      <w:r w:rsidRPr="00D26947">
        <w:rPr>
          <w:rFonts w:ascii="Arial" w:hAnsi="Arial" w:cs="Arial" w:hint="cs"/>
          <w:b w:val="0"/>
          <w:bCs w:val="0"/>
          <w:sz w:val="24"/>
          <w:szCs w:val="24"/>
          <w:rtl/>
        </w:rPr>
        <w:t>משק בית משפחתי הוא משק בית שיש בו לפחות משפחה אחת. משק בית משפחתי יכול לכלול: משפחה אחת, משפחה אחת עם אחרים או שתי משפחות ויותר</w:t>
      </w:r>
      <w:r w:rsidRPr="00D26947">
        <w:rPr>
          <w:rFonts w:ascii="Arial" w:hAnsi="Arial" w:cs="Arial" w:hint="cs"/>
          <w:b w:val="0"/>
          <w:bCs w:val="0"/>
          <w:sz w:val="24"/>
          <w:szCs w:val="24"/>
          <w:vertAlign w:val="superscript"/>
          <w:rtl/>
        </w:rPr>
        <w:t>.</w:t>
      </w:r>
    </w:p>
  </w:footnote>
  <w:footnote w:id="10">
    <w:p w:rsidR="00B96D09" w:rsidRPr="00D26947" w:rsidRDefault="00B96D09" w:rsidP="00B96D09">
      <w:pPr>
        <w:pStyle w:val="FootnoteText"/>
        <w:ind w:left="170" w:hanging="170"/>
        <w:rPr>
          <w:rFonts w:ascii="Arial" w:hAnsi="Arial" w:cs="Arial"/>
          <w:b w:val="0"/>
          <w:bCs w:val="0"/>
          <w:sz w:val="24"/>
          <w:szCs w:val="24"/>
        </w:rPr>
      </w:pPr>
      <w:r w:rsidRPr="00D26947">
        <w:rPr>
          <w:rFonts w:ascii="Arial" w:hAnsi="Arial" w:cs="Arial"/>
          <w:b w:val="0"/>
          <w:bCs w:val="0"/>
          <w:sz w:val="24"/>
          <w:szCs w:val="24"/>
          <w:vertAlign w:val="superscript"/>
        </w:rPr>
        <w:footnoteRef/>
      </w:r>
      <w:r w:rsidRPr="00D26947">
        <w:rPr>
          <w:rFonts w:ascii="Arial" w:hAnsi="Arial" w:cs="Arial"/>
          <w:b w:val="0"/>
          <w:bCs w:val="0"/>
          <w:sz w:val="24"/>
          <w:szCs w:val="24"/>
          <w:rtl/>
        </w:rPr>
        <w:t xml:space="preserve"> משפחה (משפחה גרעינית) </w:t>
      </w:r>
      <w:r w:rsidRPr="00D26947">
        <w:rPr>
          <w:rFonts w:ascii="Arial" w:hAnsi="Arial" w:cs="Arial" w:hint="cs"/>
          <w:b w:val="0"/>
          <w:bCs w:val="0"/>
          <w:sz w:val="24"/>
          <w:szCs w:val="24"/>
          <w:rtl/>
        </w:rPr>
        <w:t>מוגדרת כ</w:t>
      </w:r>
      <w:r w:rsidRPr="00D26947">
        <w:rPr>
          <w:rFonts w:ascii="Arial" w:hAnsi="Arial" w:cs="Arial"/>
          <w:b w:val="0"/>
          <w:bCs w:val="0"/>
          <w:sz w:val="24"/>
          <w:szCs w:val="24"/>
          <w:rtl/>
        </w:rPr>
        <w:t xml:space="preserve">שני אנשים או יותר </w:t>
      </w:r>
      <w:r w:rsidRPr="00D26947">
        <w:rPr>
          <w:rFonts w:ascii="Arial" w:hAnsi="Arial" w:cs="Arial" w:hint="cs"/>
          <w:b w:val="0"/>
          <w:bCs w:val="0"/>
          <w:sz w:val="24"/>
          <w:szCs w:val="24"/>
          <w:rtl/>
        </w:rPr>
        <w:t>ב</w:t>
      </w:r>
      <w:r w:rsidRPr="00D26947">
        <w:rPr>
          <w:rFonts w:ascii="Arial" w:hAnsi="Arial" w:cs="Arial"/>
          <w:b w:val="0"/>
          <w:bCs w:val="0"/>
          <w:sz w:val="24"/>
          <w:szCs w:val="24"/>
          <w:rtl/>
        </w:rPr>
        <w:t>משק בית</w:t>
      </w:r>
      <w:r w:rsidRPr="00D26947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אחד ה</w:t>
      </w:r>
      <w:r w:rsidRPr="00D26947">
        <w:rPr>
          <w:rFonts w:ascii="Arial" w:hAnsi="Arial" w:cs="Arial"/>
          <w:b w:val="0"/>
          <w:bCs w:val="0"/>
          <w:sz w:val="24"/>
          <w:szCs w:val="24"/>
          <w:rtl/>
        </w:rPr>
        <w:t>קשורים זה לזה כבעל ואישה, כהורה וילד</w:t>
      </w:r>
      <w:r w:rsidRPr="00D26947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, </w:t>
      </w:r>
      <w:r w:rsidRPr="00D26947">
        <w:rPr>
          <w:rFonts w:ascii="Arial" w:hAnsi="Arial" w:cs="Arial"/>
          <w:b w:val="0"/>
          <w:bCs w:val="0"/>
          <w:sz w:val="24"/>
          <w:szCs w:val="24"/>
          <w:rtl/>
        </w:rPr>
        <w:t>כזוג ללא נישואי</w:t>
      </w:r>
      <w:r w:rsidRPr="00D26947">
        <w:rPr>
          <w:rFonts w:ascii="Arial" w:hAnsi="Arial" w:cs="Arial" w:hint="cs"/>
          <w:b w:val="0"/>
          <w:bCs w:val="0"/>
          <w:sz w:val="24"/>
          <w:szCs w:val="24"/>
          <w:rtl/>
        </w:rPr>
        <w:t>ן, כסב ו/או סבתא ונכד(ללא הוריו), או כאחים (ללא בני זוג וללא ילדים משלהם).</w:t>
      </w:r>
      <w:r w:rsidRPr="00D26947">
        <w:rPr>
          <w:rFonts w:ascii="Arial" w:hAnsi="Arial" w:cs="Arial"/>
          <w:b w:val="0"/>
          <w:bCs w:val="0"/>
          <w:sz w:val="24"/>
          <w:szCs w:val="24"/>
          <w:rtl/>
        </w:rPr>
        <w:t xml:space="preserve"> משפחה של יוצאי אתיופיה נקבעה כמשפחה שבה לפחות אחת מהנפשות בגיל 15 ומעלה היא ממוצא אתיופי כלומר ילידת אתיופיה או אב יליד אתיופיה.</w:t>
      </w:r>
    </w:p>
  </w:footnote>
  <w:footnote w:id="11">
    <w:p w:rsidR="009F5D9D" w:rsidRPr="00690B7A" w:rsidRDefault="009F5D9D" w:rsidP="00690B7A">
      <w:pPr>
        <w:pStyle w:val="FootnoteText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690B7A">
        <w:rPr>
          <w:rStyle w:val="FootnoteReference"/>
          <w:rFonts w:asciiTheme="minorBidi" w:hAnsiTheme="minorBidi" w:cstheme="minorBidi"/>
          <w:b w:val="0"/>
          <w:bCs w:val="0"/>
          <w:sz w:val="24"/>
          <w:szCs w:val="24"/>
        </w:rPr>
        <w:footnoteRef/>
      </w:r>
      <w:r w:rsidRPr="00690B7A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מוצא אתיופי </w:t>
      </w:r>
      <w:r w:rsidR="00690B7A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>-</w:t>
      </w:r>
      <w:r w:rsidRPr="00690B7A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יליד אתיופיה או יליד ישראל שאביהם יליד אתיופי</w:t>
      </w:r>
      <w:bookmarkStart w:id="2" w:name="IDX139"/>
      <w:bookmarkEnd w:id="2"/>
      <w:r w:rsidRPr="00690B7A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ה.</w:t>
      </w:r>
    </w:p>
  </w:footnote>
  <w:footnote w:id="12">
    <w:p w:rsidR="009F5D9D" w:rsidRPr="001719C3" w:rsidRDefault="009F5D9D" w:rsidP="001719C3">
      <w:pPr>
        <w:pStyle w:val="FootnoteText"/>
        <w:ind w:left="170" w:hanging="170"/>
        <w:rPr>
          <w:rFonts w:asciiTheme="minorBidi" w:hAnsiTheme="minorBidi" w:cstheme="minorBidi"/>
          <w:sz w:val="24"/>
          <w:szCs w:val="24"/>
          <w:rtl/>
        </w:rPr>
      </w:pPr>
      <w:r w:rsidRPr="001719C3">
        <w:rPr>
          <w:rStyle w:val="FootnoteReference"/>
          <w:rFonts w:asciiTheme="minorBidi" w:hAnsiTheme="minorBidi" w:cstheme="minorBidi"/>
          <w:b w:val="0"/>
          <w:bCs w:val="0"/>
          <w:sz w:val="24"/>
          <w:szCs w:val="24"/>
        </w:rPr>
        <w:footnoteRef/>
      </w:r>
      <w:r w:rsidRPr="001719C3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כדי לאפשר השוואה תקפה בין יוצאי אתיופיה לכלל החינוך העברי, אוכלוסיית התלמידים בפרק הנבחנים בבחינות הבגרות אינה כוללת את תלמידי הפיקוח החרדי (הן בקרב </w:t>
      </w:r>
      <w:r w:rsidR="00364F66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יוצאי אתיופיה </w:t>
      </w:r>
      <w:r w:rsidRPr="001719C3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הן בכלל החינוך העברי).</w:t>
      </w:r>
    </w:p>
  </w:footnote>
  <w:footnote w:id="13">
    <w:p w:rsidR="005579B3" w:rsidRPr="00933F9A" w:rsidRDefault="005579B3" w:rsidP="004177FE">
      <w:pPr>
        <w:autoSpaceDE w:val="0"/>
        <w:autoSpaceDN w:val="0"/>
        <w:adjustRightInd w:val="0"/>
        <w:rPr>
          <w:rFonts w:asciiTheme="minorBidi" w:hAnsiTheme="minorBidi" w:cstheme="minorBidi"/>
          <w:b w:val="0"/>
          <w:bCs w:val="0"/>
          <w:szCs w:val="24"/>
        </w:rPr>
      </w:pPr>
      <w:r w:rsidRPr="005579B3">
        <w:rPr>
          <w:rStyle w:val="FootnoteReference"/>
          <w:rFonts w:asciiTheme="minorBidi" w:hAnsiTheme="minorBidi" w:cstheme="minorBidi"/>
          <w:b w:val="0"/>
          <w:bCs w:val="0"/>
          <w:szCs w:val="24"/>
        </w:rPr>
        <w:footnoteRef/>
      </w:r>
      <w:r w:rsidRPr="005579B3">
        <w:rPr>
          <w:rFonts w:asciiTheme="minorBidi" w:hAnsiTheme="minorBidi" w:cstheme="minorBidi"/>
          <w:b w:val="0"/>
          <w:bCs w:val="0"/>
          <w:szCs w:val="24"/>
          <w:rtl/>
        </w:rPr>
        <w:t xml:space="preserve"> לא כולל האוניברסיטה הפתוחה.</w:t>
      </w:r>
      <w:r w:rsidR="004177FE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לאוניברסיטה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הפתוחה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מאפיינים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המייחדים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אותה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מיתר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המוסדות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להשכלה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גבוהה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.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הדבר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בא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לידי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ביטוי</w:t>
      </w:r>
      <w:r w:rsidR="004177FE"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בתהליכי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הקבלה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של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הסטודנטים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ובמהלך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לימודיהם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,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בהרכב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אוכלוסיית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הסטודנטים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ועוד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.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לפיכך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,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הנתונים</w:t>
      </w:r>
      <w:r w:rsidR="004177FE"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בהודעה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זו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אינם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כוללים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את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נתוני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האוניברסיטה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הפתוחה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.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עם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זאת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,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השאיפה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היא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לשלב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את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נתוני</w:t>
      </w:r>
      <w:r w:rsidR="004177FE" w:rsidRPr="00933F9A">
        <w:rPr>
          <w:rFonts w:asciiTheme="minorBidi" w:hAnsiTheme="minorBidi" w:cstheme="minorBidi" w:hint="cs"/>
          <w:b w:val="0"/>
          <w:bCs w:val="0"/>
          <w:szCs w:val="24"/>
          <w:rtl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האוניברסיטה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הפתוחה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בסטטיסטיקה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השוטפת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של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המוסדות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להשכלה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גבוהה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,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תוך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התייחסות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 xml:space="preserve"> </w:t>
      </w:r>
      <w:r w:rsidR="004177FE" w:rsidRPr="00933F9A">
        <w:rPr>
          <w:rFonts w:asciiTheme="minorBidi" w:hAnsiTheme="minorBidi" w:cstheme="minorBidi"/>
          <w:b w:val="0"/>
          <w:bCs w:val="0"/>
          <w:szCs w:val="24"/>
          <w:rtl/>
        </w:rPr>
        <w:t>לייחודיותה</w:t>
      </w:r>
      <w:r w:rsidR="004177FE" w:rsidRPr="00933F9A">
        <w:rPr>
          <w:rFonts w:asciiTheme="minorBidi" w:hAnsiTheme="minorBidi" w:cstheme="minorBidi"/>
          <w:b w:val="0"/>
          <w:bCs w:val="0"/>
          <w:szCs w:val="24"/>
        </w:rPr>
        <w:t>.</w:t>
      </w:r>
    </w:p>
  </w:footnote>
  <w:footnote w:id="14">
    <w:p w:rsidR="00074F06" w:rsidRPr="00D22F5A" w:rsidRDefault="00074F06" w:rsidP="00074F06">
      <w:pPr>
        <w:pStyle w:val="FootnoteText"/>
        <w:ind w:left="170" w:hanging="17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D22F5A">
        <w:rPr>
          <w:rStyle w:val="FootnoteReference"/>
          <w:rFonts w:asciiTheme="minorBidi" w:hAnsiTheme="minorBidi" w:cstheme="minorBidi"/>
          <w:b w:val="0"/>
          <w:bCs w:val="0"/>
          <w:sz w:val="24"/>
          <w:szCs w:val="24"/>
        </w:rPr>
        <w:footnoteRef/>
      </w:r>
      <w:r w:rsidRPr="00D22F5A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הנתונים כוללים הן ספורטאים בענפים אישיים והן ספורטאים בענפים קבוצתיים.</w:t>
      </w:r>
    </w:p>
  </w:footnote>
  <w:footnote w:id="15">
    <w:p w:rsidR="00074F06" w:rsidRPr="00D22F5A" w:rsidRDefault="00074F06" w:rsidP="00074F06">
      <w:pPr>
        <w:pStyle w:val="FootnoteText"/>
        <w:ind w:left="170" w:hanging="170"/>
        <w:rPr>
          <w:rStyle w:val="FootnoteReference"/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D22F5A">
        <w:rPr>
          <w:rStyle w:val="FootnoteReference"/>
          <w:rFonts w:asciiTheme="minorBidi" w:hAnsiTheme="minorBidi" w:cstheme="minorBidi"/>
          <w:b w:val="0"/>
          <w:bCs w:val="0"/>
          <w:sz w:val="24"/>
          <w:szCs w:val="24"/>
        </w:rPr>
        <w:footnoteRef/>
      </w:r>
      <w:r w:rsidRPr="00D22F5A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ישנם שני קריטריונים המגדירים ספורטאי פעיל: השתתפות במינימום תחרויות וסף עליון של שנת לידה (מספר התחרויות וסף שנת הלידה מותנים בענף). </w:t>
      </w:r>
    </w:p>
  </w:footnote>
  <w:footnote w:id="16">
    <w:p w:rsidR="00074F06" w:rsidRPr="00D22F5A" w:rsidRDefault="00074F06" w:rsidP="00074F06">
      <w:pPr>
        <w:pStyle w:val="FootnoteText"/>
        <w:ind w:left="170" w:hanging="170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D22F5A">
        <w:rPr>
          <w:rStyle w:val="FootnoteReference"/>
          <w:rFonts w:asciiTheme="minorBidi" w:hAnsiTheme="minorBidi" w:cstheme="minorBidi"/>
          <w:b w:val="0"/>
          <w:bCs w:val="0"/>
          <w:sz w:val="24"/>
          <w:szCs w:val="24"/>
        </w:rPr>
        <w:footnoteRef/>
      </w:r>
      <w:r w:rsidRPr="00D22F5A">
        <w:rPr>
          <w:rStyle w:val="FootnoteReference"/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 w:rsidRPr="00D22F5A">
        <w:rPr>
          <w:rFonts w:asciiTheme="minorBidi" w:hAnsiTheme="minorBidi" w:cstheme="minorBidi"/>
          <w:b w:val="0"/>
          <w:bCs w:val="0"/>
          <w:sz w:val="24"/>
          <w:szCs w:val="24"/>
          <w:rtl/>
        </w:rPr>
        <w:t>ספורטאים שהם או אביהם נולדו באתיופיה.</w:t>
      </w:r>
    </w:p>
  </w:footnote>
  <w:footnote w:id="17">
    <w:p w:rsidR="007C694E" w:rsidRPr="0018605B" w:rsidRDefault="007C694E" w:rsidP="007C694E">
      <w:pPr>
        <w:pStyle w:val="FootnoteText"/>
        <w:ind w:left="227" w:hanging="227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18605B">
        <w:rPr>
          <w:rStyle w:val="FootnoteReference"/>
          <w:rFonts w:asciiTheme="minorBidi" w:hAnsiTheme="minorBidi" w:cstheme="minorBidi"/>
          <w:b w:val="0"/>
          <w:bCs w:val="0"/>
          <w:sz w:val="24"/>
          <w:szCs w:val="24"/>
        </w:rPr>
        <w:footnoteRef/>
      </w:r>
      <w:r w:rsidRPr="0018605B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הכנסה כספית נטו: היא </w:t>
      </w:r>
      <w:r w:rsidRPr="0018605B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הכנסה כספית ברוטו לאחר ניכוי תשלומי החובה. נתוני ההכנסה נטו לא התקבלו ישירות ממשקי הבית שנחקרו, אלא חושבו על סמך נתוני ההכנסה ברוטו וכללי המס הנהוגים במדינת ישראל.</w:t>
      </w:r>
    </w:p>
  </w:footnote>
  <w:footnote w:id="18">
    <w:p w:rsidR="007C694E" w:rsidRPr="00FC4386" w:rsidRDefault="007C694E" w:rsidP="007C694E">
      <w:pPr>
        <w:pStyle w:val="FootnoteText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FC4386">
        <w:rPr>
          <w:rStyle w:val="FootnoteReference"/>
          <w:rFonts w:asciiTheme="minorBidi" w:hAnsiTheme="minorBidi" w:cstheme="minorBidi"/>
          <w:b w:val="0"/>
          <w:bCs w:val="0"/>
          <w:sz w:val="24"/>
          <w:szCs w:val="24"/>
        </w:rPr>
        <w:footnoteRef/>
      </w:r>
      <w:r w:rsidRPr="00FC4386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משק בית שבו ראש משק הבית או אחד מהוריו נולד באתיופיה.</w:t>
      </w:r>
    </w:p>
  </w:footnote>
  <w:footnote w:id="19">
    <w:p w:rsidR="007C694E" w:rsidRPr="00380EDB" w:rsidRDefault="007C694E" w:rsidP="007C694E">
      <w:pPr>
        <w:pStyle w:val="FootnoteTex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380EDB">
        <w:rPr>
          <w:rStyle w:val="FootnoteReference"/>
          <w:rFonts w:asciiTheme="minorBidi" w:hAnsiTheme="minorBidi" w:cstheme="minorBidi"/>
          <w:b w:val="0"/>
          <w:bCs w:val="0"/>
          <w:sz w:val="24"/>
          <w:szCs w:val="24"/>
        </w:rPr>
        <w:footnoteRef/>
      </w:r>
      <w:r w:rsidRPr="00380EDB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 xml:space="preserve">הוצאה כספית: </w:t>
      </w:r>
      <w:r w:rsidRPr="00380EDB">
        <w:rPr>
          <w:rFonts w:asciiTheme="minorBidi" w:hAnsiTheme="minorBidi" w:cstheme="minorBidi"/>
          <w:b w:val="0"/>
          <w:bCs w:val="0"/>
          <w:sz w:val="24"/>
          <w:szCs w:val="24"/>
          <w:rtl/>
        </w:rPr>
        <w:t>ההוצאה לתצרוכת ללא זקיפת שירותי דירה</w:t>
      </w:r>
      <w:r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>.</w:t>
      </w:r>
    </w:p>
  </w:footnote>
  <w:footnote w:id="20">
    <w:p w:rsidR="007C694E" w:rsidRPr="0018605B" w:rsidRDefault="007C694E" w:rsidP="007C694E">
      <w:pPr>
        <w:pStyle w:val="12"/>
        <w:spacing w:line="360" w:lineRule="auto"/>
        <w:ind w:left="227" w:hanging="227"/>
        <w:rPr>
          <w:rFonts w:asciiTheme="minorBidi" w:hAnsiTheme="minorBidi" w:cstheme="minorBidi"/>
          <w:sz w:val="24"/>
          <w:szCs w:val="24"/>
        </w:rPr>
      </w:pPr>
      <w:r w:rsidRPr="0018605B">
        <w:rPr>
          <w:rStyle w:val="FootnoteReference"/>
          <w:rFonts w:asciiTheme="minorBidi" w:hAnsiTheme="minorBidi" w:cstheme="minorBidi"/>
          <w:sz w:val="24"/>
          <w:szCs w:val="24"/>
        </w:rPr>
        <w:footnoteRef/>
      </w:r>
      <w:r w:rsidRPr="0018605B">
        <w:rPr>
          <w:rFonts w:asciiTheme="minorBidi" w:hAnsiTheme="minorBidi" w:cstheme="minorBidi"/>
          <w:sz w:val="24"/>
          <w:szCs w:val="24"/>
          <w:rtl/>
        </w:rPr>
        <w:t xml:space="preserve"> החל משנת 2012 כולל מספר המפרנסים גם את החיילים בשירות סדיר.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14" w:rsidRPr="00C51E33" w:rsidRDefault="00E26214" w:rsidP="00E26214">
    <w:pPr>
      <w:pStyle w:val="Header"/>
      <w:rPr>
        <w:rFonts w:ascii="Arial" w:hAnsi="Arial" w:cs="Arial"/>
        <w:szCs w:val="24"/>
        <w:rtl/>
      </w:rPr>
    </w:pPr>
    <w:r>
      <w:rPr>
        <w:rFonts w:ascii="Arial" w:hAnsi="Arial" w:cs="Arial"/>
        <w:noProof/>
        <w:szCs w:val="24"/>
        <w:lang w:eastAsia="en-US"/>
      </w:rPr>
      <w:drawing>
        <wp:inline distT="0" distB="0" distL="0" distR="0" wp14:anchorId="30B607AE" wp14:editId="5251793F">
          <wp:extent cx="1140460" cy="1045845"/>
          <wp:effectExtent l="0" t="0" r="2540" b="1905"/>
          <wp:docPr id="3" name="Picture 3" descr="לוגו לשכה מרכזית לסטטיסטיקה" title="לוגו לשכה מרכזית לסטטיסטיק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mas+eng&amp;ar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 w:hint="cs"/>
        <w:szCs w:val="24"/>
        <w:rtl/>
      </w:rPr>
      <w:tab/>
    </w:r>
    <w:r>
      <w:rPr>
        <w:rFonts w:ascii="Arial" w:hAnsi="Arial" w:cs="Arial" w:hint="cs"/>
        <w:szCs w:val="24"/>
        <w:rtl/>
      </w:rPr>
      <w:tab/>
    </w:r>
    <w:r>
      <w:rPr>
        <w:rFonts w:ascii="Arial" w:hAnsi="Arial" w:cs="Arial" w:hint="cs"/>
        <w:szCs w:val="24"/>
        <w:rtl/>
      </w:rPr>
      <w:tab/>
    </w:r>
    <w:r w:rsidRPr="00C51E33">
      <w:rPr>
        <w:rFonts w:ascii="Arial" w:hAnsi="Arial" w:cs="Arial"/>
        <w:szCs w:val="24"/>
        <w:rtl/>
      </w:rPr>
      <w:t>מדינת ישראל</w:t>
    </w:r>
  </w:p>
  <w:p w:rsidR="00E26214" w:rsidRPr="00C51E33" w:rsidRDefault="00E26214" w:rsidP="00E26214">
    <w:pPr>
      <w:pStyle w:val="Header"/>
      <w:rPr>
        <w:sz w:val="18"/>
        <w:szCs w:val="18"/>
        <w:rtl/>
      </w:rPr>
    </w:pPr>
  </w:p>
  <w:p w:rsidR="00E26214" w:rsidRPr="00986DCA" w:rsidRDefault="00E26214" w:rsidP="00E26214">
    <w:pPr>
      <w:pStyle w:val="Header"/>
      <w:jc w:val="center"/>
      <w:rPr>
        <w:rFonts w:ascii="Arial" w:hAnsi="Arial" w:cs="Guttman Hatzvi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86DCA">
      <w:rPr>
        <w:rFonts w:ascii="Arial" w:hAnsi="Arial" w:cs="Guttman Hatzvi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הודעה ל</w:t>
    </w:r>
    <w:r w:rsidRPr="00986DCA">
      <w:rPr>
        <w:rFonts w:ascii="Arial" w:hAnsi="Arial" w:cs="Guttman Hatzvi" w:hint="cs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תקשור</w:t>
    </w:r>
    <w:r w:rsidRPr="00986DCA">
      <w:rPr>
        <w:rFonts w:ascii="Arial" w:hAnsi="Arial" w:cs="Guttman Hatzvi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ת</w:t>
    </w:r>
  </w:p>
  <w:p w:rsidR="00E26214" w:rsidRPr="00C51E33" w:rsidRDefault="00E26214" w:rsidP="00E26214">
    <w:pPr>
      <w:pStyle w:val="Header"/>
      <w:jc w:val="center"/>
      <w:rPr>
        <w:rFonts w:ascii="Arial" w:hAnsi="Arial" w:cs="Arial"/>
        <w:b w:val="0"/>
        <w:bCs w:val="0"/>
        <w:sz w:val="8"/>
        <w:szCs w:val="8"/>
        <w:rtl/>
      </w:rPr>
    </w:pPr>
  </w:p>
  <w:p w:rsidR="001F7CFA" w:rsidRPr="00E26214" w:rsidRDefault="00E26214" w:rsidP="00E26214">
    <w:pPr>
      <w:pStyle w:val="Header"/>
      <w:jc w:val="center"/>
      <w:rPr>
        <w:rFonts w:ascii="Arial" w:hAnsi="Arial" w:cs="Arial"/>
        <w:b w:val="0"/>
        <w:bCs w:val="0"/>
        <w:sz w:val="20"/>
        <w:szCs w:val="20"/>
        <w:rtl/>
      </w:rPr>
    </w:pPr>
    <w:r>
      <w:rPr>
        <w:rFonts w:ascii="Arial" w:hAnsi="Arial" w:cs="Arial" w:hint="cs"/>
        <w:sz w:val="20"/>
        <w:szCs w:val="20"/>
        <w:rtl/>
      </w:rPr>
      <w:t xml:space="preserve">אתר: </w:t>
    </w:r>
    <w:hyperlink r:id="rId2" w:history="1">
      <w:r w:rsidRPr="000F7D5A">
        <w:rPr>
          <w:rStyle w:val="Hyperlink"/>
          <w:rFonts w:ascii="Arial" w:hAnsi="Arial" w:cs="Arial"/>
          <w:sz w:val="20"/>
          <w:szCs w:val="20"/>
        </w:rPr>
        <w:t>www.cbs.gov.il</w:t>
      </w:r>
    </w:hyperlink>
    <w:r>
      <w:rPr>
        <w:rFonts w:ascii="Arial" w:hAnsi="Arial" w:cs="Arial" w:hint="cs"/>
        <w:sz w:val="20"/>
        <w:szCs w:val="20"/>
        <w:rtl/>
      </w:rPr>
      <w:t xml:space="preserve"> דוא"ל: </w:t>
    </w:r>
    <w:r w:rsidRPr="00AF7CB2">
      <w:rPr>
        <w:rFonts w:ascii="Arial" w:hAnsi="Arial" w:cs="Arial"/>
        <w:sz w:val="20"/>
        <w:szCs w:val="20"/>
      </w:rPr>
      <w:t>info@cbs.gov.il</w:t>
    </w:r>
    <w:r>
      <w:rPr>
        <w:rFonts w:ascii="Arial" w:hAnsi="Arial" w:cs="Arial" w:hint="cs"/>
        <w:sz w:val="20"/>
        <w:szCs w:val="20"/>
        <w:rtl/>
      </w:rPr>
      <w:t xml:space="preserve"> פקס: </w:t>
    </w:r>
    <w:r w:rsidRPr="002F39B8">
      <w:rPr>
        <w:rFonts w:ascii="Arial" w:hAnsi="Arial" w:cs="Arial" w:hint="cs"/>
        <w:sz w:val="18"/>
        <w:szCs w:val="18"/>
        <w:rtl/>
      </w:rPr>
      <w:t>02-6521340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7D4"/>
    <w:multiLevelType w:val="hybridMultilevel"/>
    <w:tmpl w:val="35C08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C7374"/>
    <w:multiLevelType w:val="hybridMultilevel"/>
    <w:tmpl w:val="4BB4BDC0"/>
    <w:lvl w:ilvl="0" w:tplc="0FAED818">
      <w:start w:val="1"/>
      <w:numFmt w:val="decimal"/>
      <w:lvlText w:val="(%1)"/>
      <w:lvlJc w:val="left"/>
      <w:pPr>
        <w:ind w:left="2339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059" w:hanging="360"/>
      </w:pPr>
    </w:lvl>
    <w:lvl w:ilvl="2" w:tplc="0409001B" w:tentative="1">
      <w:start w:val="1"/>
      <w:numFmt w:val="lowerRoman"/>
      <w:lvlText w:val="%3."/>
      <w:lvlJc w:val="right"/>
      <w:pPr>
        <w:ind w:left="3779" w:hanging="180"/>
      </w:pPr>
    </w:lvl>
    <w:lvl w:ilvl="3" w:tplc="0409000F" w:tentative="1">
      <w:start w:val="1"/>
      <w:numFmt w:val="decimal"/>
      <w:lvlText w:val="%4."/>
      <w:lvlJc w:val="left"/>
      <w:pPr>
        <w:ind w:left="4499" w:hanging="360"/>
      </w:pPr>
    </w:lvl>
    <w:lvl w:ilvl="4" w:tplc="04090019" w:tentative="1">
      <w:start w:val="1"/>
      <w:numFmt w:val="lowerLetter"/>
      <w:lvlText w:val="%5."/>
      <w:lvlJc w:val="left"/>
      <w:pPr>
        <w:ind w:left="5219" w:hanging="360"/>
      </w:pPr>
    </w:lvl>
    <w:lvl w:ilvl="5" w:tplc="0409001B" w:tentative="1">
      <w:start w:val="1"/>
      <w:numFmt w:val="lowerRoman"/>
      <w:lvlText w:val="%6."/>
      <w:lvlJc w:val="right"/>
      <w:pPr>
        <w:ind w:left="5939" w:hanging="180"/>
      </w:pPr>
    </w:lvl>
    <w:lvl w:ilvl="6" w:tplc="0409000F" w:tentative="1">
      <w:start w:val="1"/>
      <w:numFmt w:val="decimal"/>
      <w:lvlText w:val="%7."/>
      <w:lvlJc w:val="left"/>
      <w:pPr>
        <w:ind w:left="6659" w:hanging="360"/>
      </w:pPr>
    </w:lvl>
    <w:lvl w:ilvl="7" w:tplc="04090019" w:tentative="1">
      <w:start w:val="1"/>
      <w:numFmt w:val="lowerLetter"/>
      <w:lvlText w:val="%8."/>
      <w:lvlJc w:val="left"/>
      <w:pPr>
        <w:ind w:left="7379" w:hanging="360"/>
      </w:pPr>
    </w:lvl>
    <w:lvl w:ilvl="8" w:tplc="0409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">
    <w:nsid w:val="2C074BF8"/>
    <w:multiLevelType w:val="hybridMultilevel"/>
    <w:tmpl w:val="59209050"/>
    <w:lvl w:ilvl="0" w:tplc="03CE616C">
      <w:start w:val="1"/>
      <w:numFmt w:val="bullet"/>
      <w:lvlText w:val=""/>
      <w:lvlJc w:val="left"/>
      <w:pPr>
        <w:tabs>
          <w:tab w:val="num" w:pos="1440"/>
        </w:tabs>
        <w:ind w:left="1077" w:right="1077" w:firstLine="3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35203B21"/>
    <w:multiLevelType w:val="hybridMultilevel"/>
    <w:tmpl w:val="3C4C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919C5"/>
    <w:multiLevelType w:val="hybridMultilevel"/>
    <w:tmpl w:val="1212AB90"/>
    <w:lvl w:ilvl="0" w:tplc="58005D2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C54156F"/>
    <w:multiLevelType w:val="hybridMultilevel"/>
    <w:tmpl w:val="EA7EA9E6"/>
    <w:lvl w:ilvl="0" w:tplc="8BC21FDC">
      <w:start w:val="1"/>
      <w:numFmt w:val="bullet"/>
      <w:lvlText w:val=""/>
      <w:lvlJc w:val="left"/>
      <w:pPr>
        <w:tabs>
          <w:tab w:val="num" w:pos="1620"/>
        </w:tabs>
        <w:ind w:left="1620" w:right="1620" w:hanging="360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4C6F745B"/>
    <w:multiLevelType w:val="hybridMultilevel"/>
    <w:tmpl w:val="7B5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DF4804"/>
    <w:multiLevelType w:val="hybridMultilevel"/>
    <w:tmpl w:val="3B6873AE"/>
    <w:lvl w:ilvl="0" w:tplc="22DE0B20">
      <w:start w:val="1"/>
      <w:numFmt w:val="decimal"/>
      <w:lvlText w:val="(%1)"/>
      <w:lvlJc w:val="left"/>
      <w:pPr>
        <w:ind w:left="2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19" w:hanging="360"/>
      </w:pPr>
    </w:lvl>
    <w:lvl w:ilvl="2" w:tplc="0409001B" w:tentative="1">
      <w:start w:val="1"/>
      <w:numFmt w:val="lowerRoman"/>
      <w:lvlText w:val="%3."/>
      <w:lvlJc w:val="right"/>
      <w:pPr>
        <w:ind w:left="4139" w:hanging="180"/>
      </w:pPr>
    </w:lvl>
    <w:lvl w:ilvl="3" w:tplc="0409000F" w:tentative="1">
      <w:start w:val="1"/>
      <w:numFmt w:val="decimal"/>
      <w:lvlText w:val="%4."/>
      <w:lvlJc w:val="left"/>
      <w:pPr>
        <w:ind w:left="4859" w:hanging="360"/>
      </w:pPr>
    </w:lvl>
    <w:lvl w:ilvl="4" w:tplc="04090019" w:tentative="1">
      <w:start w:val="1"/>
      <w:numFmt w:val="lowerLetter"/>
      <w:lvlText w:val="%5."/>
      <w:lvlJc w:val="left"/>
      <w:pPr>
        <w:ind w:left="5579" w:hanging="360"/>
      </w:pPr>
    </w:lvl>
    <w:lvl w:ilvl="5" w:tplc="0409001B" w:tentative="1">
      <w:start w:val="1"/>
      <w:numFmt w:val="lowerRoman"/>
      <w:lvlText w:val="%6."/>
      <w:lvlJc w:val="right"/>
      <w:pPr>
        <w:ind w:left="6299" w:hanging="180"/>
      </w:pPr>
    </w:lvl>
    <w:lvl w:ilvl="6" w:tplc="0409000F" w:tentative="1">
      <w:start w:val="1"/>
      <w:numFmt w:val="decimal"/>
      <w:lvlText w:val="%7."/>
      <w:lvlJc w:val="left"/>
      <w:pPr>
        <w:ind w:left="7019" w:hanging="360"/>
      </w:pPr>
    </w:lvl>
    <w:lvl w:ilvl="7" w:tplc="04090019" w:tentative="1">
      <w:start w:val="1"/>
      <w:numFmt w:val="lowerLetter"/>
      <w:lvlText w:val="%8."/>
      <w:lvlJc w:val="left"/>
      <w:pPr>
        <w:ind w:left="7739" w:hanging="360"/>
      </w:pPr>
    </w:lvl>
    <w:lvl w:ilvl="8" w:tplc="0409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8">
    <w:nsid w:val="560B2A1F"/>
    <w:multiLevelType w:val="hybridMultilevel"/>
    <w:tmpl w:val="B7EC7980"/>
    <w:lvl w:ilvl="0" w:tplc="27182B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2296A"/>
    <w:multiLevelType w:val="hybridMultilevel"/>
    <w:tmpl w:val="1FEC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01FFF"/>
    <w:multiLevelType w:val="hybridMultilevel"/>
    <w:tmpl w:val="550C215E"/>
    <w:lvl w:ilvl="0" w:tplc="03CE616C">
      <w:start w:val="1"/>
      <w:numFmt w:val="bullet"/>
      <w:lvlText w:val=""/>
      <w:lvlJc w:val="left"/>
      <w:pPr>
        <w:tabs>
          <w:tab w:val="num" w:pos="1440"/>
        </w:tabs>
        <w:ind w:left="1077" w:right="1077" w:firstLine="3"/>
      </w:pPr>
      <w:rPr>
        <w:rFonts w:ascii="Wingdings" w:hAnsi="Wingdings" w:hint="default"/>
      </w:rPr>
    </w:lvl>
    <w:lvl w:ilvl="1" w:tplc="84669D34">
      <w:start w:val="1"/>
      <w:numFmt w:val="bullet"/>
      <w:lvlText w:val="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79AD4381"/>
    <w:multiLevelType w:val="hybridMultilevel"/>
    <w:tmpl w:val="C130D856"/>
    <w:lvl w:ilvl="0" w:tplc="03CE616C">
      <w:start w:val="1"/>
      <w:numFmt w:val="bullet"/>
      <w:lvlText w:val=""/>
      <w:lvlJc w:val="left"/>
      <w:pPr>
        <w:tabs>
          <w:tab w:val="num" w:pos="1440"/>
        </w:tabs>
        <w:ind w:left="1077" w:right="1077" w:firstLine="3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C"/>
    <w:rsid w:val="0000235F"/>
    <w:rsid w:val="00005D42"/>
    <w:rsid w:val="000071C6"/>
    <w:rsid w:val="000072D6"/>
    <w:rsid w:val="00015A41"/>
    <w:rsid w:val="00015B98"/>
    <w:rsid w:val="00015C3C"/>
    <w:rsid w:val="00015E72"/>
    <w:rsid w:val="0001675E"/>
    <w:rsid w:val="00020235"/>
    <w:rsid w:val="00020C23"/>
    <w:rsid w:val="0002151A"/>
    <w:rsid w:val="00024022"/>
    <w:rsid w:val="00025AD6"/>
    <w:rsid w:val="00030270"/>
    <w:rsid w:val="00033F08"/>
    <w:rsid w:val="00041C1D"/>
    <w:rsid w:val="00046976"/>
    <w:rsid w:val="0005020A"/>
    <w:rsid w:val="00052CBF"/>
    <w:rsid w:val="00055F47"/>
    <w:rsid w:val="0006073B"/>
    <w:rsid w:val="0006537C"/>
    <w:rsid w:val="00066341"/>
    <w:rsid w:val="000675DE"/>
    <w:rsid w:val="000705F9"/>
    <w:rsid w:val="00074A52"/>
    <w:rsid w:val="00074F06"/>
    <w:rsid w:val="00082188"/>
    <w:rsid w:val="00083370"/>
    <w:rsid w:val="0008610E"/>
    <w:rsid w:val="0008688D"/>
    <w:rsid w:val="00086C30"/>
    <w:rsid w:val="000872B0"/>
    <w:rsid w:val="00087D78"/>
    <w:rsid w:val="000907D7"/>
    <w:rsid w:val="0009551F"/>
    <w:rsid w:val="00096893"/>
    <w:rsid w:val="00097B2A"/>
    <w:rsid w:val="00097D3D"/>
    <w:rsid w:val="000A19C7"/>
    <w:rsid w:val="000A38D7"/>
    <w:rsid w:val="000A4651"/>
    <w:rsid w:val="000A55DB"/>
    <w:rsid w:val="000A77F2"/>
    <w:rsid w:val="000B5587"/>
    <w:rsid w:val="000B720F"/>
    <w:rsid w:val="000C57FE"/>
    <w:rsid w:val="000D0A13"/>
    <w:rsid w:val="000D1B71"/>
    <w:rsid w:val="000D1CE5"/>
    <w:rsid w:val="000D6F1C"/>
    <w:rsid w:val="000D70C9"/>
    <w:rsid w:val="000E2685"/>
    <w:rsid w:val="000E618C"/>
    <w:rsid w:val="000E6578"/>
    <w:rsid w:val="000E7A65"/>
    <w:rsid w:val="000F0B5E"/>
    <w:rsid w:val="000F4762"/>
    <w:rsid w:val="000F55B4"/>
    <w:rsid w:val="00100559"/>
    <w:rsid w:val="00103833"/>
    <w:rsid w:val="001045B6"/>
    <w:rsid w:val="0010531A"/>
    <w:rsid w:val="00105C43"/>
    <w:rsid w:val="001102BE"/>
    <w:rsid w:val="00110AEA"/>
    <w:rsid w:val="00112378"/>
    <w:rsid w:val="00114B63"/>
    <w:rsid w:val="001151B1"/>
    <w:rsid w:val="0012313C"/>
    <w:rsid w:val="00126476"/>
    <w:rsid w:val="00126C0F"/>
    <w:rsid w:val="0013112E"/>
    <w:rsid w:val="001315F5"/>
    <w:rsid w:val="00132BE5"/>
    <w:rsid w:val="0013587D"/>
    <w:rsid w:val="001363F8"/>
    <w:rsid w:val="00137244"/>
    <w:rsid w:val="00143911"/>
    <w:rsid w:val="00146E76"/>
    <w:rsid w:val="00146E8C"/>
    <w:rsid w:val="00147AB5"/>
    <w:rsid w:val="00151E24"/>
    <w:rsid w:val="00154580"/>
    <w:rsid w:val="00155218"/>
    <w:rsid w:val="00155A03"/>
    <w:rsid w:val="0016363D"/>
    <w:rsid w:val="00163782"/>
    <w:rsid w:val="00164FEF"/>
    <w:rsid w:val="001676EB"/>
    <w:rsid w:val="001719C3"/>
    <w:rsid w:val="0017538E"/>
    <w:rsid w:val="00177876"/>
    <w:rsid w:val="00180779"/>
    <w:rsid w:val="0018098C"/>
    <w:rsid w:val="00184285"/>
    <w:rsid w:val="001858E2"/>
    <w:rsid w:val="0018605B"/>
    <w:rsid w:val="0018704F"/>
    <w:rsid w:val="0018763D"/>
    <w:rsid w:val="0019041D"/>
    <w:rsid w:val="00197286"/>
    <w:rsid w:val="001A0EF3"/>
    <w:rsid w:val="001A5570"/>
    <w:rsid w:val="001A60B5"/>
    <w:rsid w:val="001A6431"/>
    <w:rsid w:val="001A79E0"/>
    <w:rsid w:val="001B23A8"/>
    <w:rsid w:val="001B3697"/>
    <w:rsid w:val="001B5F32"/>
    <w:rsid w:val="001C1038"/>
    <w:rsid w:val="001C4991"/>
    <w:rsid w:val="001C5A3B"/>
    <w:rsid w:val="001D00E8"/>
    <w:rsid w:val="001D0DCC"/>
    <w:rsid w:val="001D31F6"/>
    <w:rsid w:val="001D3F4F"/>
    <w:rsid w:val="001D5E49"/>
    <w:rsid w:val="001D6051"/>
    <w:rsid w:val="001D65A7"/>
    <w:rsid w:val="001D7745"/>
    <w:rsid w:val="001E3CB1"/>
    <w:rsid w:val="001E5119"/>
    <w:rsid w:val="001E7200"/>
    <w:rsid w:val="001F043E"/>
    <w:rsid w:val="001F1CD8"/>
    <w:rsid w:val="001F7CFA"/>
    <w:rsid w:val="00200CBB"/>
    <w:rsid w:val="00201F45"/>
    <w:rsid w:val="00207A58"/>
    <w:rsid w:val="002145DF"/>
    <w:rsid w:val="0021548D"/>
    <w:rsid w:val="00216CC5"/>
    <w:rsid w:val="002211A7"/>
    <w:rsid w:val="00227168"/>
    <w:rsid w:val="00227894"/>
    <w:rsid w:val="002324F2"/>
    <w:rsid w:val="00234BDC"/>
    <w:rsid w:val="002364A4"/>
    <w:rsid w:val="0024168A"/>
    <w:rsid w:val="002419CE"/>
    <w:rsid w:val="00241C88"/>
    <w:rsid w:val="002421F0"/>
    <w:rsid w:val="00242CED"/>
    <w:rsid w:val="002432DF"/>
    <w:rsid w:val="00243718"/>
    <w:rsid w:val="00247F47"/>
    <w:rsid w:val="002545E5"/>
    <w:rsid w:val="00264CCC"/>
    <w:rsid w:val="002668F0"/>
    <w:rsid w:val="002669E1"/>
    <w:rsid w:val="00272437"/>
    <w:rsid w:val="002757FF"/>
    <w:rsid w:val="00276986"/>
    <w:rsid w:val="00283962"/>
    <w:rsid w:val="00293FBF"/>
    <w:rsid w:val="00294DBF"/>
    <w:rsid w:val="00295B17"/>
    <w:rsid w:val="00295C87"/>
    <w:rsid w:val="002A0788"/>
    <w:rsid w:val="002A76DE"/>
    <w:rsid w:val="002B01A9"/>
    <w:rsid w:val="002B15B9"/>
    <w:rsid w:val="002B535E"/>
    <w:rsid w:val="002B615D"/>
    <w:rsid w:val="002C5588"/>
    <w:rsid w:val="002C69E7"/>
    <w:rsid w:val="002D035A"/>
    <w:rsid w:val="002D323D"/>
    <w:rsid w:val="002D46B9"/>
    <w:rsid w:val="002D5828"/>
    <w:rsid w:val="002D7437"/>
    <w:rsid w:val="002E40A6"/>
    <w:rsid w:val="002E5A8D"/>
    <w:rsid w:val="002F3E1F"/>
    <w:rsid w:val="002F532E"/>
    <w:rsid w:val="002F5B9F"/>
    <w:rsid w:val="00301072"/>
    <w:rsid w:val="00304123"/>
    <w:rsid w:val="0030498C"/>
    <w:rsid w:val="003052A3"/>
    <w:rsid w:val="003102FB"/>
    <w:rsid w:val="00311968"/>
    <w:rsid w:val="00326032"/>
    <w:rsid w:val="00326925"/>
    <w:rsid w:val="0032787B"/>
    <w:rsid w:val="00327EC7"/>
    <w:rsid w:val="0033259A"/>
    <w:rsid w:val="00337FFC"/>
    <w:rsid w:val="0034334E"/>
    <w:rsid w:val="003441F4"/>
    <w:rsid w:val="003448B0"/>
    <w:rsid w:val="0034736C"/>
    <w:rsid w:val="00350829"/>
    <w:rsid w:val="00350EDA"/>
    <w:rsid w:val="00353130"/>
    <w:rsid w:val="00357B9A"/>
    <w:rsid w:val="00361146"/>
    <w:rsid w:val="003641EC"/>
    <w:rsid w:val="00364F66"/>
    <w:rsid w:val="00365D95"/>
    <w:rsid w:val="0036690C"/>
    <w:rsid w:val="00366B05"/>
    <w:rsid w:val="00372878"/>
    <w:rsid w:val="003746BB"/>
    <w:rsid w:val="00375275"/>
    <w:rsid w:val="00375F82"/>
    <w:rsid w:val="00377BCD"/>
    <w:rsid w:val="00380650"/>
    <w:rsid w:val="00380EDB"/>
    <w:rsid w:val="00381B44"/>
    <w:rsid w:val="00383874"/>
    <w:rsid w:val="003846E9"/>
    <w:rsid w:val="00391A6A"/>
    <w:rsid w:val="0039213B"/>
    <w:rsid w:val="00395490"/>
    <w:rsid w:val="00396D1B"/>
    <w:rsid w:val="003A0513"/>
    <w:rsid w:val="003A30FC"/>
    <w:rsid w:val="003A40D6"/>
    <w:rsid w:val="003A43FA"/>
    <w:rsid w:val="003A57EE"/>
    <w:rsid w:val="003B187D"/>
    <w:rsid w:val="003B23BB"/>
    <w:rsid w:val="003B3CE7"/>
    <w:rsid w:val="003B4A04"/>
    <w:rsid w:val="003B7143"/>
    <w:rsid w:val="003C000C"/>
    <w:rsid w:val="003C1CF7"/>
    <w:rsid w:val="003C2C6C"/>
    <w:rsid w:val="003C4B4C"/>
    <w:rsid w:val="003C66D5"/>
    <w:rsid w:val="003C70C2"/>
    <w:rsid w:val="003C7987"/>
    <w:rsid w:val="003D32AC"/>
    <w:rsid w:val="003D3400"/>
    <w:rsid w:val="003D4522"/>
    <w:rsid w:val="003D60CD"/>
    <w:rsid w:val="003D6DC3"/>
    <w:rsid w:val="003E16BD"/>
    <w:rsid w:val="003E183E"/>
    <w:rsid w:val="003E3F30"/>
    <w:rsid w:val="003E41E7"/>
    <w:rsid w:val="003E5766"/>
    <w:rsid w:val="003F06A3"/>
    <w:rsid w:val="003F34E9"/>
    <w:rsid w:val="003F744D"/>
    <w:rsid w:val="00400F1B"/>
    <w:rsid w:val="004040F5"/>
    <w:rsid w:val="00405CD2"/>
    <w:rsid w:val="004067C0"/>
    <w:rsid w:val="00406CD6"/>
    <w:rsid w:val="00406CF3"/>
    <w:rsid w:val="004105A2"/>
    <w:rsid w:val="00410E40"/>
    <w:rsid w:val="0041192C"/>
    <w:rsid w:val="004130D5"/>
    <w:rsid w:val="0041324A"/>
    <w:rsid w:val="00414270"/>
    <w:rsid w:val="004151CA"/>
    <w:rsid w:val="004177FE"/>
    <w:rsid w:val="00417F38"/>
    <w:rsid w:val="00420C83"/>
    <w:rsid w:val="00421369"/>
    <w:rsid w:val="00421FF1"/>
    <w:rsid w:val="0042331E"/>
    <w:rsid w:val="00425F51"/>
    <w:rsid w:val="0043149E"/>
    <w:rsid w:val="00434F2B"/>
    <w:rsid w:val="0043607A"/>
    <w:rsid w:val="0044096A"/>
    <w:rsid w:val="00442904"/>
    <w:rsid w:val="00442965"/>
    <w:rsid w:val="0044578D"/>
    <w:rsid w:val="00450167"/>
    <w:rsid w:val="00450B7C"/>
    <w:rsid w:val="00451C06"/>
    <w:rsid w:val="00453FB9"/>
    <w:rsid w:val="0046355B"/>
    <w:rsid w:val="004709A3"/>
    <w:rsid w:val="00472FA7"/>
    <w:rsid w:val="004804B5"/>
    <w:rsid w:val="004860B6"/>
    <w:rsid w:val="00487F32"/>
    <w:rsid w:val="00493A26"/>
    <w:rsid w:val="00497834"/>
    <w:rsid w:val="004A027C"/>
    <w:rsid w:val="004A2190"/>
    <w:rsid w:val="004B4103"/>
    <w:rsid w:val="004B4962"/>
    <w:rsid w:val="004B5F77"/>
    <w:rsid w:val="004C27C8"/>
    <w:rsid w:val="004C5ED5"/>
    <w:rsid w:val="004C6F83"/>
    <w:rsid w:val="004D0A1D"/>
    <w:rsid w:val="004D3325"/>
    <w:rsid w:val="004E07B4"/>
    <w:rsid w:val="004E2D40"/>
    <w:rsid w:val="004E331E"/>
    <w:rsid w:val="004E3A5D"/>
    <w:rsid w:val="004E56D1"/>
    <w:rsid w:val="004E6A54"/>
    <w:rsid w:val="004E755B"/>
    <w:rsid w:val="004F10F3"/>
    <w:rsid w:val="004F1F95"/>
    <w:rsid w:val="004F21BC"/>
    <w:rsid w:val="004F5617"/>
    <w:rsid w:val="005000BC"/>
    <w:rsid w:val="005014C7"/>
    <w:rsid w:val="00501661"/>
    <w:rsid w:val="00504D60"/>
    <w:rsid w:val="00507350"/>
    <w:rsid w:val="00507DF1"/>
    <w:rsid w:val="00514D12"/>
    <w:rsid w:val="00515188"/>
    <w:rsid w:val="00515C69"/>
    <w:rsid w:val="005177E7"/>
    <w:rsid w:val="00517C24"/>
    <w:rsid w:val="00522A69"/>
    <w:rsid w:val="0052363B"/>
    <w:rsid w:val="005255D5"/>
    <w:rsid w:val="00531131"/>
    <w:rsid w:val="00531FB5"/>
    <w:rsid w:val="00532A96"/>
    <w:rsid w:val="005361C4"/>
    <w:rsid w:val="00537805"/>
    <w:rsid w:val="00540F35"/>
    <w:rsid w:val="005427CD"/>
    <w:rsid w:val="00542882"/>
    <w:rsid w:val="00543234"/>
    <w:rsid w:val="00544C30"/>
    <w:rsid w:val="00551198"/>
    <w:rsid w:val="00553FA2"/>
    <w:rsid w:val="00554964"/>
    <w:rsid w:val="005579B3"/>
    <w:rsid w:val="00557A69"/>
    <w:rsid w:val="00561348"/>
    <w:rsid w:val="00566A45"/>
    <w:rsid w:val="00570053"/>
    <w:rsid w:val="005706FF"/>
    <w:rsid w:val="00570A9A"/>
    <w:rsid w:val="00574170"/>
    <w:rsid w:val="00575B01"/>
    <w:rsid w:val="00575F7C"/>
    <w:rsid w:val="00576C86"/>
    <w:rsid w:val="00581A0A"/>
    <w:rsid w:val="00581A0D"/>
    <w:rsid w:val="00584786"/>
    <w:rsid w:val="00584C26"/>
    <w:rsid w:val="00592555"/>
    <w:rsid w:val="00592F4C"/>
    <w:rsid w:val="005935B9"/>
    <w:rsid w:val="005937D4"/>
    <w:rsid w:val="00593DF0"/>
    <w:rsid w:val="00593FFE"/>
    <w:rsid w:val="0059493B"/>
    <w:rsid w:val="005A025D"/>
    <w:rsid w:val="005A311C"/>
    <w:rsid w:val="005A502A"/>
    <w:rsid w:val="005A5786"/>
    <w:rsid w:val="005B11AE"/>
    <w:rsid w:val="005B2948"/>
    <w:rsid w:val="005B6D3C"/>
    <w:rsid w:val="005C28E6"/>
    <w:rsid w:val="005C4CC4"/>
    <w:rsid w:val="005D10B6"/>
    <w:rsid w:val="005D2E64"/>
    <w:rsid w:val="005E18F5"/>
    <w:rsid w:val="005E203A"/>
    <w:rsid w:val="005F0B4B"/>
    <w:rsid w:val="005F290B"/>
    <w:rsid w:val="00600290"/>
    <w:rsid w:val="00600E6D"/>
    <w:rsid w:val="00601AAE"/>
    <w:rsid w:val="00601C4B"/>
    <w:rsid w:val="00603090"/>
    <w:rsid w:val="00603C64"/>
    <w:rsid w:val="006059D0"/>
    <w:rsid w:val="00606120"/>
    <w:rsid w:val="00606A6C"/>
    <w:rsid w:val="006079A6"/>
    <w:rsid w:val="00612008"/>
    <w:rsid w:val="00612C0C"/>
    <w:rsid w:val="006141DD"/>
    <w:rsid w:val="006161CF"/>
    <w:rsid w:val="00616344"/>
    <w:rsid w:val="00616AC3"/>
    <w:rsid w:val="006171F1"/>
    <w:rsid w:val="00620ED0"/>
    <w:rsid w:val="006222CC"/>
    <w:rsid w:val="006237CC"/>
    <w:rsid w:val="00625057"/>
    <w:rsid w:val="0062656A"/>
    <w:rsid w:val="006300BD"/>
    <w:rsid w:val="00631727"/>
    <w:rsid w:val="00640BC7"/>
    <w:rsid w:val="00641D15"/>
    <w:rsid w:val="0064356B"/>
    <w:rsid w:val="00643BE7"/>
    <w:rsid w:val="00644A75"/>
    <w:rsid w:val="00647AE1"/>
    <w:rsid w:val="0065254B"/>
    <w:rsid w:val="0065272B"/>
    <w:rsid w:val="00657605"/>
    <w:rsid w:val="00663FD3"/>
    <w:rsid w:val="00666D41"/>
    <w:rsid w:val="00676B8D"/>
    <w:rsid w:val="006771EE"/>
    <w:rsid w:val="0068015A"/>
    <w:rsid w:val="00680A3D"/>
    <w:rsid w:val="00683FEF"/>
    <w:rsid w:val="00690B7A"/>
    <w:rsid w:val="006A157B"/>
    <w:rsid w:val="006A2435"/>
    <w:rsid w:val="006A4F4B"/>
    <w:rsid w:val="006A5801"/>
    <w:rsid w:val="006A5973"/>
    <w:rsid w:val="006A5C79"/>
    <w:rsid w:val="006A7492"/>
    <w:rsid w:val="006A7C7A"/>
    <w:rsid w:val="006B0552"/>
    <w:rsid w:val="006B1178"/>
    <w:rsid w:val="006B6342"/>
    <w:rsid w:val="006D1EA2"/>
    <w:rsid w:val="006D33CB"/>
    <w:rsid w:val="006D44C3"/>
    <w:rsid w:val="006D57AB"/>
    <w:rsid w:val="006D5EB4"/>
    <w:rsid w:val="006E1066"/>
    <w:rsid w:val="006E13FD"/>
    <w:rsid w:val="006E3DFE"/>
    <w:rsid w:val="006E777A"/>
    <w:rsid w:val="006F5F01"/>
    <w:rsid w:val="006F6417"/>
    <w:rsid w:val="006F7D50"/>
    <w:rsid w:val="00700001"/>
    <w:rsid w:val="00702576"/>
    <w:rsid w:val="00706E99"/>
    <w:rsid w:val="007071DA"/>
    <w:rsid w:val="007079AD"/>
    <w:rsid w:val="00715338"/>
    <w:rsid w:val="00721FE0"/>
    <w:rsid w:val="00726633"/>
    <w:rsid w:val="007274CF"/>
    <w:rsid w:val="00731D1E"/>
    <w:rsid w:val="00732571"/>
    <w:rsid w:val="0073392E"/>
    <w:rsid w:val="00735997"/>
    <w:rsid w:val="0073624C"/>
    <w:rsid w:val="00736685"/>
    <w:rsid w:val="007369E9"/>
    <w:rsid w:val="00737A45"/>
    <w:rsid w:val="00740459"/>
    <w:rsid w:val="0074204D"/>
    <w:rsid w:val="007473BC"/>
    <w:rsid w:val="00747558"/>
    <w:rsid w:val="00747FA5"/>
    <w:rsid w:val="00750644"/>
    <w:rsid w:val="00752C24"/>
    <w:rsid w:val="0075357B"/>
    <w:rsid w:val="00753784"/>
    <w:rsid w:val="00753CC2"/>
    <w:rsid w:val="0075684D"/>
    <w:rsid w:val="00764661"/>
    <w:rsid w:val="007649FC"/>
    <w:rsid w:val="007670F9"/>
    <w:rsid w:val="00767D0B"/>
    <w:rsid w:val="00770C4A"/>
    <w:rsid w:val="00773571"/>
    <w:rsid w:val="00773B01"/>
    <w:rsid w:val="00781C32"/>
    <w:rsid w:val="00782E3A"/>
    <w:rsid w:val="0078323D"/>
    <w:rsid w:val="00783C8A"/>
    <w:rsid w:val="00785167"/>
    <w:rsid w:val="0078530C"/>
    <w:rsid w:val="00792344"/>
    <w:rsid w:val="0079398A"/>
    <w:rsid w:val="007939C7"/>
    <w:rsid w:val="00795492"/>
    <w:rsid w:val="007960C8"/>
    <w:rsid w:val="007964B2"/>
    <w:rsid w:val="00797A76"/>
    <w:rsid w:val="007A0046"/>
    <w:rsid w:val="007A7371"/>
    <w:rsid w:val="007B252A"/>
    <w:rsid w:val="007B2C37"/>
    <w:rsid w:val="007B72CE"/>
    <w:rsid w:val="007C308C"/>
    <w:rsid w:val="007C584D"/>
    <w:rsid w:val="007C694E"/>
    <w:rsid w:val="007D0BA3"/>
    <w:rsid w:val="007D2840"/>
    <w:rsid w:val="007E0782"/>
    <w:rsid w:val="007E0E27"/>
    <w:rsid w:val="007E3781"/>
    <w:rsid w:val="007E725B"/>
    <w:rsid w:val="007F0006"/>
    <w:rsid w:val="007F17A9"/>
    <w:rsid w:val="007F4503"/>
    <w:rsid w:val="007F623F"/>
    <w:rsid w:val="0080078D"/>
    <w:rsid w:val="00800F56"/>
    <w:rsid w:val="008024E6"/>
    <w:rsid w:val="00804259"/>
    <w:rsid w:val="0080465D"/>
    <w:rsid w:val="0080741D"/>
    <w:rsid w:val="00807968"/>
    <w:rsid w:val="00811818"/>
    <w:rsid w:val="00812006"/>
    <w:rsid w:val="0081671A"/>
    <w:rsid w:val="008231B4"/>
    <w:rsid w:val="00824D00"/>
    <w:rsid w:val="00827B7C"/>
    <w:rsid w:val="00827FE0"/>
    <w:rsid w:val="00830A71"/>
    <w:rsid w:val="00835199"/>
    <w:rsid w:val="0084664B"/>
    <w:rsid w:val="00847974"/>
    <w:rsid w:val="008502C7"/>
    <w:rsid w:val="008518B1"/>
    <w:rsid w:val="008532E6"/>
    <w:rsid w:val="0085536B"/>
    <w:rsid w:val="00856220"/>
    <w:rsid w:val="00856BF1"/>
    <w:rsid w:val="00860593"/>
    <w:rsid w:val="00860C45"/>
    <w:rsid w:val="008625C8"/>
    <w:rsid w:val="00865A42"/>
    <w:rsid w:val="00865C8A"/>
    <w:rsid w:val="00876015"/>
    <w:rsid w:val="00880DEE"/>
    <w:rsid w:val="00886C98"/>
    <w:rsid w:val="008931A6"/>
    <w:rsid w:val="008953E2"/>
    <w:rsid w:val="008A5C2B"/>
    <w:rsid w:val="008B02C2"/>
    <w:rsid w:val="008B16E7"/>
    <w:rsid w:val="008B1D14"/>
    <w:rsid w:val="008B78E0"/>
    <w:rsid w:val="008C3DCB"/>
    <w:rsid w:val="008D358E"/>
    <w:rsid w:val="008D4E3D"/>
    <w:rsid w:val="008D561C"/>
    <w:rsid w:val="008D7333"/>
    <w:rsid w:val="008E3604"/>
    <w:rsid w:val="008E7D76"/>
    <w:rsid w:val="008F056D"/>
    <w:rsid w:val="008F3D17"/>
    <w:rsid w:val="008F7C38"/>
    <w:rsid w:val="009009CF"/>
    <w:rsid w:val="00903054"/>
    <w:rsid w:val="00910159"/>
    <w:rsid w:val="00917DFA"/>
    <w:rsid w:val="00921ED8"/>
    <w:rsid w:val="00926C95"/>
    <w:rsid w:val="00926D9E"/>
    <w:rsid w:val="009272D0"/>
    <w:rsid w:val="0093055A"/>
    <w:rsid w:val="009323E7"/>
    <w:rsid w:val="00932D06"/>
    <w:rsid w:val="00933F9A"/>
    <w:rsid w:val="009343A6"/>
    <w:rsid w:val="009359C9"/>
    <w:rsid w:val="009404A9"/>
    <w:rsid w:val="0094142E"/>
    <w:rsid w:val="00947EE8"/>
    <w:rsid w:val="009538D0"/>
    <w:rsid w:val="00956207"/>
    <w:rsid w:val="00956862"/>
    <w:rsid w:val="0096290F"/>
    <w:rsid w:val="0096726C"/>
    <w:rsid w:val="0097134C"/>
    <w:rsid w:val="00972C25"/>
    <w:rsid w:val="009743C5"/>
    <w:rsid w:val="00975843"/>
    <w:rsid w:val="00976FE6"/>
    <w:rsid w:val="0098130F"/>
    <w:rsid w:val="00981630"/>
    <w:rsid w:val="009823E6"/>
    <w:rsid w:val="009824E0"/>
    <w:rsid w:val="009872E1"/>
    <w:rsid w:val="00987ABF"/>
    <w:rsid w:val="009905D6"/>
    <w:rsid w:val="009926AE"/>
    <w:rsid w:val="00992AD8"/>
    <w:rsid w:val="00993AE9"/>
    <w:rsid w:val="00995415"/>
    <w:rsid w:val="009977AA"/>
    <w:rsid w:val="009A1F49"/>
    <w:rsid w:val="009A254F"/>
    <w:rsid w:val="009A7787"/>
    <w:rsid w:val="009B0FB4"/>
    <w:rsid w:val="009B41DA"/>
    <w:rsid w:val="009B6277"/>
    <w:rsid w:val="009B6735"/>
    <w:rsid w:val="009B6E08"/>
    <w:rsid w:val="009C304C"/>
    <w:rsid w:val="009C4784"/>
    <w:rsid w:val="009C4F24"/>
    <w:rsid w:val="009D053C"/>
    <w:rsid w:val="009D1C71"/>
    <w:rsid w:val="009D2F5B"/>
    <w:rsid w:val="009D346B"/>
    <w:rsid w:val="009D4A0E"/>
    <w:rsid w:val="009D690F"/>
    <w:rsid w:val="009D72E3"/>
    <w:rsid w:val="009D7A30"/>
    <w:rsid w:val="009E005A"/>
    <w:rsid w:val="009E03AD"/>
    <w:rsid w:val="009E1DF0"/>
    <w:rsid w:val="009E295A"/>
    <w:rsid w:val="009E2ACD"/>
    <w:rsid w:val="009E33B8"/>
    <w:rsid w:val="009E3FA8"/>
    <w:rsid w:val="009E5AEB"/>
    <w:rsid w:val="009E62E8"/>
    <w:rsid w:val="009F09E0"/>
    <w:rsid w:val="009F51BD"/>
    <w:rsid w:val="009F526B"/>
    <w:rsid w:val="009F5D9D"/>
    <w:rsid w:val="00A006C2"/>
    <w:rsid w:val="00A00D01"/>
    <w:rsid w:val="00A0237F"/>
    <w:rsid w:val="00A04A22"/>
    <w:rsid w:val="00A05202"/>
    <w:rsid w:val="00A05D35"/>
    <w:rsid w:val="00A06A8D"/>
    <w:rsid w:val="00A06B1A"/>
    <w:rsid w:val="00A07D99"/>
    <w:rsid w:val="00A10055"/>
    <w:rsid w:val="00A1635B"/>
    <w:rsid w:val="00A16A53"/>
    <w:rsid w:val="00A16BDF"/>
    <w:rsid w:val="00A301B9"/>
    <w:rsid w:val="00A30930"/>
    <w:rsid w:val="00A324CD"/>
    <w:rsid w:val="00A333FA"/>
    <w:rsid w:val="00A34272"/>
    <w:rsid w:val="00A3636A"/>
    <w:rsid w:val="00A37ACC"/>
    <w:rsid w:val="00A41BD5"/>
    <w:rsid w:val="00A41D60"/>
    <w:rsid w:val="00A429C1"/>
    <w:rsid w:val="00A4356C"/>
    <w:rsid w:val="00A4478A"/>
    <w:rsid w:val="00A46500"/>
    <w:rsid w:val="00A52349"/>
    <w:rsid w:val="00A54182"/>
    <w:rsid w:val="00A544DA"/>
    <w:rsid w:val="00A57B59"/>
    <w:rsid w:val="00A6118D"/>
    <w:rsid w:val="00A66232"/>
    <w:rsid w:val="00A71520"/>
    <w:rsid w:val="00A71E7C"/>
    <w:rsid w:val="00A728A9"/>
    <w:rsid w:val="00A73BA5"/>
    <w:rsid w:val="00A81DFF"/>
    <w:rsid w:val="00A846F6"/>
    <w:rsid w:val="00A86027"/>
    <w:rsid w:val="00A90FF4"/>
    <w:rsid w:val="00A94242"/>
    <w:rsid w:val="00AA11B0"/>
    <w:rsid w:val="00AA1311"/>
    <w:rsid w:val="00AA3B3E"/>
    <w:rsid w:val="00AA51A9"/>
    <w:rsid w:val="00AB18D7"/>
    <w:rsid w:val="00AB209A"/>
    <w:rsid w:val="00AB20B2"/>
    <w:rsid w:val="00AB4A7B"/>
    <w:rsid w:val="00AB5299"/>
    <w:rsid w:val="00AB7B01"/>
    <w:rsid w:val="00AC1782"/>
    <w:rsid w:val="00AC1EFA"/>
    <w:rsid w:val="00AC3198"/>
    <w:rsid w:val="00AC4CEC"/>
    <w:rsid w:val="00AC5028"/>
    <w:rsid w:val="00AC65A9"/>
    <w:rsid w:val="00AC7420"/>
    <w:rsid w:val="00AC789E"/>
    <w:rsid w:val="00AD0675"/>
    <w:rsid w:val="00AD2B75"/>
    <w:rsid w:val="00AD2D55"/>
    <w:rsid w:val="00AD37AF"/>
    <w:rsid w:val="00AD393B"/>
    <w:rsid w:val="00AD5C75"/>
    <w:rsid w:val="00AD6D1E"/>
    <w:rsid w:val="00AE17D9"/>
    <w:rsid w:val="00AE1DD8"/>
    <w:rsid w:val="00AE3DBF"/>
    <w:rsid w:val="00AE4BE5"/>
    <w:rsid w:val="00AE4D39"/>
    <w:rsid w:val="00AE5437"/>
    <w:rsid w:val="00AE5CC0"/>
    <w:rsid w:val="00AF0065"/>
    <w:rsid w:val="00AF0C40"/>
    <w:rsid w:val="00AF6EDC"/>
    <w:rsid w:val="00B00706"/>
    <w:rsid w:val="00B10D02"/>
    <w:rsid w:val="00B12CAD"/>
    <w:rsid w:val="00B149EC"/>
    <w:rsid w:val="00B1542C"/>
    <w:rsid w:val="00B1636A"/>
    <w:rsid w:val="00B17EDB"/>
    <w:rsid w:val="00B20357"/>
    <w:rsid w:val="00B21D46"/>
    <w:rsid w:val="00B2350E"/>
    <w:rsid w:val="00B23CD8"/>
    <w:rsid w:val="00B24276"/>
    <w:rsid w:val="00B251C3"/>
    <w:rsid w:val="00B352A4"/>
    <w:rsid w:val="00B35B5E"/>
    <w:rsid w:val="00B379ED"/>
    <w:rsid w:val="00B37A0E"/>
    <w:rsid w:val="00B37FB9"/>
    <w:rsid w:val="00B43347"/>
    <w:rsid w:val="00B433B8"/>
    <w:rsid w:val="00B436A4"/>
    <w:rsid w:val="00B440E5"/>
    <w:rsid w:val="00B44F60"/>
    <w:rsid w:val="00B4507F"/>
    <w:rsid w:val="00B4509A"/>
    <w:rsid w:val="00B45C31"/>
    <w:rsid w:val="00B46AE6"/>
    <w:rsid w:val="00B478B5"/>
    <w:rsid w:val="00B521D1"/>
    <w:rsid w:val="00B62D01"/>
    <w:rsid w:val="00B654B9"/>
    <w:rsid w:val="00B66768"/>
    <w:rsid w:val="00B66A3D"/>
    <w:rsid w:val="00B747CA"/>
    <w:rsid w:val="00B776AE"/>
    <w:rsid w:val="00B778F6"/>
    <w:rsid w:val="00B80E27"/>
    <w:rsid w:val="00B81AF5"/>
    <w:rsid w:val="00B83BE0"/>
    <w:rsid w:val="00B84724"/>
    <w:rsid w:val="00B85B0B"/>
    <w:rsid w:val="00B85F47"/>
    <w:rsid w:val="00B91A6A"/>
    <w:rsid w:val="00B9335D"/>
    <w:rsid w:val="00B93CDE"/>
    <w:rsid w:val="00B96D09"/>
    <w:rsid w:val="00B9768F"/>
    <w:rsid w:val="00BA32CB"/>
    <w:rsid w:val="00BA4467"/>
    <w:rsid w:val="00BA7444"/>
    <w:rsid w:val="00BA7A22"/>
    <w:rsid w:val="00BB18F1"/>
    <w:rsid w:val="00BB23CD"/>
    <w:rsid w:val="00BC1430"/>
    <w:rsid w:val="00BC2ABB"/>
    <w:rsid w:val="00BC3B67"/>
    <w:rsid w:val="00BC45BF"/>
    <w:rsid w:val="00BD33C7"/>
    <w:rsid w:val="00BD5589"/>
    <w:rsid w:val="00BD68BE"/>
    <w:rsid w:val="00BE14B6"/>
    <w:rsid w:val="00BE67BC"/>
    <w:rsid w:val="00BF038D"/>
    <w:rsid w:val="00BF0CBF"/>
    <w:rsid w:val="00BF1A9E"/>
    <w:rsid w:val="00BF4CB4"/>
    <w:rsid w:val="00BF612F"/>
    <w:rsid w:val="00C012B5"/>
    <w:rsid w:val="00C06C62"/>
    <w:rsid w:val="00C07791"/>
    <w:rsid w:val="00C11FE8"/>
    <w:rsid w:val="00C168BE"/>
    <w:rsid w:val="00C1746E"/>
    <w:rsid w:val="00C21C4B"/>
    <w:rsid w:val="00C22DB5"/>
    <w:rsid w:val="00C2548F"/>
    <w:rsid w:val="00C263AF"/>
    <w:rsid w:val="00C30701"/>
    <w:rsid w:val="00C30C05"/>
    <w:rsid w:val="00C3234E"/>
    <w:rsid w:val="00C341D2"/>
    <w:rsid w:val="00C34D44"/>
    <w:rsid w:val="00C35BDF"/>
    <w:rsid w:val="00C43981"/>
    <w:rsid w:val="00C445EA"/>
    <w:rsid w:val="00C50EC9"/>
    <w:rsid w:val="00C51A48"/>
    <w:rsid w:val="00C52EC2"/>
    <w:rsid w:val="00C53C57"/>
    <w:rsid w:val="00C604FA"/>
    <w:rsid w:val="00C61114"/>
    <w:rsid w:val="00C64183"/>
    <w:rsid w:val="00C6476D"/>
    <w:rsid w:val="00C64B74"/>
    <w:rsid w:val="00C66D7D"/>
    <w:rsid w:val="00C70229"/>
    <w:rsid w:val="00C74691"/>
    <w:rsid w:val="00C759A1"/>
    <w:rsid w:val="00C7644F"/>
    <w:rsid w:val="00C80AC7"/>
    <w:rsid w:val="00C900EE"/>
    <w:rsid w:val="00C91B1A"/>
    <w:rsid w:val="00C94A4A"/>
    <w:rsid w:val="00C96B77"/>
    <w:rsid w:val="00CA40B1"/>
    <w:rsid w:val="00CA4792"/>
    <w:rsid w:val="00CA62E6"/>
    <w:rsid w:val="00CA6AEC"/>
    <w:rsid w:val="00CB016D"/>
    <w:rsid w:val="00CB1255"/>
    <w:rsid w:val="00CB20AE"/>
    <w:rsid w:val="00CC1F9D"/>
    <w:rsid w:val="00CC67C0"/>
    <w:rsid w:val="00CD08C3"/>
    <w:rsid w:val="00CD3A62"/>
    <w:rsid w:val="00CD5ABF"/>
    <w:rsid w:val="00CD6A2F"/>
    <w:rsid w:val="00CE27C5"/>
    <w:rsid w:val="00CE503C"/>
    <w:rsid w:val="00CE7D01"/>
    <w:rsid w:val="00CF44C3"/>
    <w:rsid w:val="00D03965"/>
    <w:rsid w:val="00D0604B"/>
    <w:rsid w:val="00D063D2"/>
    <w:rsid w:val="00D06EB9"/>
    <w:rsid w:val="00D10390"/>
    <w:rsid w:val="00D10AB8"/>
    <w:rsid w:val="00D10B98"/>
    <w:rsid w:val="00D1672B"/>
    <w:rsid w:val="00D17CA5"/>
    <w:rsid w:val="00D22F5A"/>
    <w:rsid w:val="00D23A81"/>
    <w:rsid w:val="00D26947"/>
    <w:rsid w:val="00D26B6F"/>
    <w:rsid w:val="00D273F3"/>
    <w:rsid w:val="00D3187B"/>
    <w:rsid w:val="00D34719"/>
    <w:rsid w:val="00D3495F"/>
    <w:rsid w:val="00D36AB8"/>
    <w:rsid w:val="00D4280B"/>
    <w:rsid w:val="00D42892"/>
    <w:rsid w:val="00D4676D"/>
    <w:rsid w:val="00D46E3F"/>
    <w:rsid w:val="00D47081"/>
    <w:rsid w:val="00D475D3"/>
    <w:rsid w:val="00D51B85"/>
    <w:rsid w:val="00D51F51"/>
    <w:rsid w:val="00D520F2"/>
    <w:rsid w:val="00D60F4C"/>
    <w:rsid w:val="00D63118"/>
    <w:rsid w:val="00D65F5B"/>
    <w:rsid w:val="00D66237"/>
    <w:rsid w:val="00D6659F"/>
    <w:rsid w:val="00D66A8C"/>
    <w:rsid w:val="00D67220"/>
    <w:rsid w:val="00D6783A"/>
    <w:rsid w:val="00D67F8D"/>
    <w:rsid w:val="00D7054C"/>
    <w:rsid w:val="00D716DC"/>
    <w:rsid w:val="00D73846"/>
    <w:rsid w:val="00D752DB"/>
    <w:rsid w:val="00D80241"/>
    <w:rsid w:val="00D80EAA"/>
    <w:rsid w:val="00D81855"/>
    <w:rsid w:val="00D846FC"/>
    <w:rsid w:val="00D86539"/>
    <w:rsid w:val="00D93B4C"/>
    <w:rsid w:val="00D95EA5"/>
    <w:rsid w:val="00D97B53"/>
    <w:rsid w:val="00DA436A"/>
    <w:rsid w:val="00DA453B"/>
    <w:rsid w:val="00DA6228"/>
    <w:rsid w:val="00DB3E31"/>
    <w:rsid w:val="00DB4773"/>
    <w:rsid w:val="00DB66D1"/>
    <w:rsid w:val="00DB687E"/>
    <w:rsid w:val="00DB6F49"/>
    <w:rsid w:val="00DB7B23"/>
    <w:rsid w:val="00DC3BE8"/>
    <w:rsid w:val="00DD717F"/>
    <w:rsid w:val="00DD74AA"/>
    <w:rsid w:val="00DD7B90"/>
    <w:rsid w:val="00DE2316"/>
    <w:rsid w:val="00DE374A"/>
    <w:rsid w:val="00DE458E"/>
    <w:rsid w:val="00DE5E16"/>
    <w:rsid w:val="00DE5EB9"/>
    <w:rsid w:val="00DF1A33"/>
    <w:rsid w:val="00DF2D8A"/>
    <w:rsid w:val="00DF40F3"/>
    <w:rsid w:val="00DF62C9"/>
    <w:rsid w:val="00DF752A"/>
    <w:rsid w:val="00E02E95"/>
    <w:rsid w:val="00E04F41"/>
    <w:rsid w:val="00E05126"/>
    <w:rsid w:val="00E11209"/>
    <w:rsid w:val="00E12223"/>
    <w:rsid w:val="00E13AE4"/>
    <w:rsid w:val="00E2167E"/>
    <w:rsid w:val="00E260BE"/>
    <w:rsid w:val="00E26214"/>
    <w:rsid w:val="00E267D6"/>
    <w:rsid w:val="00E271AB"/>
    <w:rsid w:val="00E33AE5"/>
    <w:rsid w:val="00E351EF"/>
    <w:rsid w:val="00E375D2"/>
    <w:rsid w:val="00E47A00"/>
    <w:rsid w:val="00E47C11"/>
    <w:rsid w:val="00E507DD"/>
    <w:rsid w:val="00E51C5F"/>
    <w:rsid w:val="00E51DD4"/>
    <w:rsid w:val="00E539F2"/>
    <w:rsid w:val="00E573AE"/>
    <w:rsid w:val="00E601AA"/>
    <w:rsid w:val="00E61032"/>
    <w:rsid w:val="00E61BDB"/>
    <w:rsid w:val="00E66A0B"/>
    <w:rsid w:val="00E7042E"/>
    <w:rsid w:val="00E7329D"/>
    <w:rsid w:val="00E75338"/>
    <w:rsid w:val="00E75818"/>
    <w:rsid w:val="00E76B30"/>
    <w:rsid w:val="00E76B74"/>
    <w:rsid w:val="00E77961"/>
    <w:rsid w:val="00E77DC3"/>
    <w:rsid w:val="00E80F1D"/>
    <w:rsid w:val="00E83AF1"/>
    <w:rsid w:val="00E844F3"/>
    <w:rsid w:val="00E861C7"/>
    <w:rsid w:val="00E86AFD"/>
    <w:rsid w:val="00E9140F"/>
    <w:rsid w:val="00E92991"/>
    <w:rsid w:val="00E93D9B"/>
    <w:rsid w:val="00E97215"/>
    <w:rsid w:val="00EA05F1"/>
    <w:rsid w:val="00EA1B20"/>
    <w:rsid w:val="00EA3BE8"/>
    <w:rsid w:val="00EA4BD4"/>
    <w:rsid w:val="00EA4CBB"/>
    <w:rsid w:val="00EA70DB"/>
    <w:rsid w:val="00EB0BD8"/>
    <w:rsid w:val="00EB0EEC"/>
    <w:rsid w:val="00EB1DF4"/>
    <w:rsid w:val="00EB30F0"/>
    <w:rsid w:val="00EB5719"/>
    <w:rsid w:val="00EB5FD0"/>
    <w:rsid w:val="00EB77CC"/>
    <w:rsid w:val="00EC1B94"/>
    <w:rsid w:val="00EC2B98"/>
    <w:rsid w:val="00EC556D"/>
    <w:rsid w:val="00EC6057"/>
    <w:rsid w:val="00ED1080"/>
    <w:rsid w:val="00ED294C"/>
    <w:rsid w:val="00ED35E1"/>
    <w:rsid w:val="00EE66B8"/>
    <w:rsid w:val="00EF00C3"/>
    <w:rsid w:val="00EF0E2F"/>
    <w:rsid w:val="00EF1086"/>
    <w:rsid w:val="00EF2C4B"/>
    <w:rsid w:val="00EF35CB"/>
    <w:rsid w:val="00EF39E5"/>
    <w:rsid w:val="00EF5632"/>
    <w:rsid w:val="00EF5D32"/>
    <w:rsid w:val="00EF5D36"/>
    <w:rsid w:val="00EF63CC"/>
    <w:rsid w:val="00EF6A3C"/>
    <w:rsid w:val="00F00409"/>
    <w:rsid w:val="00F04A07"/>
    <w:rsid w:val="00F17276"/>
    <w:rsid w:val="00F17710"/>
    <w:rsid w:val="00F21033"/>
    <w:rsid w:val="00F21ADA"/>
    <w:rsid w:val="00F21E84"/>
    <w:rsid w:val="00F24649"/>
    <w:rsid w:val="00F270D6"/>
    <w:rsid w:val="00F3151D"/>
    <w:rsid w:val="00F315A5"/>
    <w:rsid w:val="00F316D8"/>
    <w:rsid w:val="00F32370"/>
    <w:rsid w:val="00F33629"/>
    <w:rsid w:val="00F34161"/>
    <w:rsid w:val="00F34D02"/>
    <w:rsid w:val="00F36EB6"/>
    <w:rsid w:val="00F42699"/>
    <w:rsid w:val="00F42C4E"/>
    <w:rsid w:val="00F439E7"/>
    <w:rsid w:val="00F45AD5"/>
    <w:rsid w:val="00F46BC0"/>
    <w:rsid w:val="00F472A4"/>
    <w:rsid w:val="00F53506"/>
    <w:rsid w:val="00F5561E"/>
    <w:rsid w:val="00F55F70"/>
    <w:rsid w:val="00F6780D"/>
    <w:rsid w:val="00F7049A"/>
    <w:rsid w:val="00F712FE"/>
    <w:rsid w:val="00F717E4"/>
    <w:rsid w:val="00F72841"/>
    <w:rsid w:val="00F800DF"/>
    <w:rsid w:val="00F83D09"/>
    <w:rsid w:val="00F87D98"/>
    <w:rsid w:val="00F9186A"/>
    <w:rsid w:val="00F9308B"/>
    <w:rsid w:val="00F935CE"/>
    <w:rsid w:val="00FA37D5"/>
    <w:rsid w:val="00FA5013"/>
    <w:rsid w:val="00FB2E30"/>
    <w:rsid w:val="00FB4E45"/>
    <w:rsid w:val="00FC374C"/>
    <w:rsid w:val="00FC3EBA"/>
    <w:rsid w:val="00FC4386"/>
    <w:rsid w:val="00FC506E"/>
    <w:rsid w:val="00FC7C9B"/>
    <w:rsid w:val="00FD0124"/>
    <w:rsid w:val="00FD13B3"/>
    <w:rsid w:val="00FD307D"/>
    <w:rsid w:val="00FD46F1"/>
    <w:rsid w:val="00FE0FB2"/>
    <w:rsid w:val="00FE36AD"/>
    <w:rsid w:val="00FE70A9"/>
    <w:rsid w:val="00FF2360"/>
    <w:rsid w:val="00FF24A1"/>
    <w:rsid w:val="00FF2523"/>
    <w:rsid w:val="00FF43FD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b/>
      <w:bCs/>
      <w:sz w:val="24"/>
      <w:szCs w:val="26"/>
      <w:lang w:eastAsia="he-IL"/>
    </w:rPr>
  </w:style>
  <w:style w:type="paragraph" w:styleId="Heading1">
    <w:name w:val="heading 1"/>
    <w:basedOn w:val="Normal"/>
    <w:next w:val="Normal"/>
    <w:qFormat/>
    <w:rsid w:val="0052363B"/>
    <w:pPr>
      <w:spacing w:before="120" w:after="120"/>
      <w:jc w:val="center"/>
      <w:outlineLvl w:val="0"/>
    </w:pPr>
    <w:rPr>
      <w:rFonts w:ascii="Arial" w:hAnsi="Arial" w:cs="Arial"/>
      <w:color w:val="244061" w:themeColor="accent1" w:themeShade="80"/>
      <w:szCs w:val="28"/>
    </w:rPr>
  </w:style>
  <w:style w:type="paragraph" w:styleId="Heading2">
    <w:name w:val="heading 2"/>
    <w:basedOn w:val="Normal"/>
    <w:next w:val="Normal"/>
    <w:autoRedefine/>
    <w:qFormat/>
    <w:rsid w:val="00243718"/>
    <w:pPr>
      <w:spacing w:before="120" w:line="360" w:lineRule="auto"/>
      <w:outlineLvl w:val="1"/>
    </w:pPr>
    <w:rPr>
      <w:rFonts w:ascii="Arial" w:hAnsi="Arial" w:cs="Arial"/>
      <w:color w:val="31849B" w:themeColor="accent5" w:themeShade="BF"/>
      <w:szCs w:val="28"/>
    </w:rPr>
  </w:style>
  <w:style w:type="paragraph" w:styleId="Heading3">
    <w:name w:val="heading 3"/>
    <w:basedOn w:val="Normal"/>
    <w:next w:val="Normal"/>
    <w:qFormat/>
    <w:rsid w:val="005579B3"/>
    <w:pPr>
      <w:spacing w:line="360" w:lineRule="auto"/>
      <w:outlineLvl w:val="2"/>
    </w:pPr>
    <w:rPr>
      <w:rFonts w:asciiTheme="minorBidi" w:hAnsiTheme="minorBidi" w:cstheme="minorBidi"/>
      <w:color w:val="215868" w:themeColor="accent5" w:themeShade="80"/>
      <w:szCs w:val="24"/>
    </w:rPr>
  </w:style>
  <w:style w:type="paragraph" w:styleId="Heading4">
    <w:name w:val="heading 4"/>
    <w:basedOn w:val="Normal"/>
    <w:next w:val="Normal"/>
    <w:qFormat/>
    <w:rsid w:val="00DA436A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5">
    <w:name w:val="heading 5"/>
    <w:basedOn w:val="Normal"/>
    <w:next w:val="Normal"/>
    <w:qFormat/>
    <w:rsid w:val="00DA436A"/>
    <w:pPr>
      <w:keepNext/>
      <w:snapToGrid w:val="0"/>
      <w:jc w:val="center"/>
      <w:outlineLvl w:val="4"/>
    </w:pPr>
    <w:rPr>
      <w:sz w:val="20"/>
      <w:szCs w:val="32"/>
      <w:u w:val="single"/>
    </w:rPr>
  </w:style>
  <w:style w:type="paragraph" w:styleId="Heading6">
    <w:name w:val="heading 6"/>
    <w:basedOn w:val="Normal"/>
    <w:next w:val="Normal"/>
    <w:qFormat/>
    <w:rsid w:val="00DA436A"/>
    <w:pPr>
      <w:keepNext/>
      <w:spacing w:line="360" w:lineRule="auto"/>
      <w:jc w:val="both"/>
      <w:outlineLvl w:val="5"/>
    </w:pPr>
    <w:rPr>
      <w:b w:val="0"/>
      <w:bCs w:val="0"/>
      <w:sz w:val="26"/>
    </w:rPr>
  </w:style>
  <w:style w:type="paragraph" w:styleId="Heading7">
    <w:name w:val="heading 7"/>
    <w:basedOn w:val="Normal"/>
    <w:next w:val="Normal"/>
    <w:qFormat/>
    <w:rsid w:val="00DA436A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rsid w:val="00DA436A"/>
    <w:pPr>
      <w:keepNext/>
      <w:jc w:val="right"/>
      <w:outlineLvl w:val="7"/>
    </w:pPr>
    <w:rPr>
      <w:sz w:val="26"/>
      <w:szCs w:val="24"/>
    </w:rPr>
  </w:style>
  <w:style w:type="paragraph" w:styleId="Heading9">
    <w:name w:val="heading 9"/>
    <w:basedOn w:val="Normal"/>
    <w:next w:val="Normal"/>
    <w:qFormat/>
    <w:rsid w:val="00DA436A"/>
    <w:pPr>
      <w:keepNext/>
      <w:bidi w:val="0"/>
      <w:spacing w:line="360" w:lineRule="auto"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aliases w:val="קשיור"/>
    <w:rPr>
      <w:color w:val="0000FF"/>
      <w:u w:val="single"/>
    </w:rPr>
  </w:style>
  <w:style w:type="paragraph" w:styleId="BalloonText">
    <w:name w:val="Balloon Text"/>
    <w:basedOn w:val="Normal"/>
    <w:semiHidden/>
    <w:rsid w:val="00015E72"/>
    <w:rPr>
      <w:rFonts w:ascii="Tahoma" w:hAnsi="Tahoma" w:cs="Tahoma"/>
      <w:sz w:val="16"/>
      <w:szCs w:val="16"/>
    </w:rPr>
  </w:style>
  <w:style w:type="paragraph" w:customStyle="1" w:styleId="1">
    <w:name w:val="סגנון1"/>
    <w:basedOn w:val="Normal"/>
    <w:rsid w:val="00B747CA"/>
    <w:pPr>
      <w:spacing w:before="120" w:line="360" w:lineRule="auto"/>
      <w:ind w:right="340"/>
      <w:jc w:val="both"/>
    </w:pPr>
    <w:rPr>
      <w:b w:val="0"/>
      <w:bCs w:val="0"/>
      <w:sz w:val="20"/>
      <w:szCs w:val="24"/>
      <w:lang w:eastAsia="en-US"/>
    </w:rPr>
  </w:style>
  <w:style w:type="paragraph" w:styleId="Title">
    <w:name w:val="Title"/>
    <w:basedOn w:val="Normal"/>
    <w:qFormat/>
    <w:rsid w:val="006D44C3"/>
    <w:pPr>
      <w:spacing w:line="360" w:lineRule="auto"/>
      <w:jc w:val="center"/>
    </w:pPr>
    <w:rPr>
      <w:rFonts w:cs="Narkisim"/>
      <w:b w:val="0"/>
      <w:bCs w:val="0"/>
      <w:snapToGrid w:val="0"/>
      <w:sz w:val="20"/>
      <w:szCs w:val="32"/>
      <w:u w:val="single"/>
    </w:rPr>
  </w:style>
  <w:style w:type="paragraph" w:styleId="Subtitle">
    <w:name w:val="Subtitle"/>
    <w:basedOn w:val="Normal"/>
    <w:qFormat/>
    <w:rsid w:val="006D44C3"/>
    <w:pPr>
      <w:spacing w:line="360" w:lineRule="auto"/>
      <w:jc w:val="center"/>
    </w:pPr>
    <w:rPr>
      <w:rFonts w:cs="Narkisim"/>
      <w:snapToGrid w:val="0"/>
      <w:sz w:val="20"/>
      <w:szCs w:val="24"/>
    </w:rPr>
  </w:style>
  <w:style w:type="paragraph" w:styleId="BodyText2">
    <w:name w:val="Body Text 2"/>
    <w:basedOn w:val="Normal"/>
    <w:rsid w:val="006D44C3"/>
    <w:pPr>
      <w:spacing w:line="360" w:lineRule="auto"/>
      <w:jc w:val="both"/>
    </w:pPr>
    <w:rPr>
      <w:b w:val="0"/>
      <w:bCs w:val="0"/>
      <w:sz w:val="26"/>
    </w:rPr>
  </w:style>
  <w:style w:type="character" w:styleId="PageNumber">
    <w:name w:val="page number"/>
    <w:basedOn w:val="DefaultParagraphFont"/>
    <w:rsid w:val="009538D0"/>
  </w:style>
  <w:style w:type="character" w:styleId="CommentReference">
    <w:name w:val="annotation reference"/>
    <w:semiHidden/>
    <w:rsid w:val="00A05D35"/>
    <w:rPr>
      <w:sz w:val="16"/>
      <w:szCs w:val="16"/>
    </w:rPr>
  </w:style>
  <w:style w:type="paragraph" w:styleId="CommentText">
    <w:name w:val="annotation text"/>
    <w:basedOn w:val="Normal"/>
    <w:semiHidden/>
    <w:rsid w:val="00A05D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5D35"/>
  </w:style>
  <w:style w:type="paragraph" w:styleId="FootnoteText">
    <w:name w:val="footnote text"/>
    <w:basedOn w:val="Normal"/>
    <w:link w:val="FootnoteTextChar"/>
    <w:rsid w:val="00A05D35"/>
    <w:rPr>
      <w:sz w:val="20"/>
      <w:szCs w:val="20"/>
    </w:rPr>
  </w:style>
  <w:style w:type="character" w:styleId="FootnoteReference">
    <w:name w:val="footnote reference"/>
    <w:rsid w:val="00A05D35"/>
    <w:rPr>
      <w:vertAlign w:val="superscript"/>
    </w:rPr>
  </w:style>
  <w:style w:type="paragraph" w:styleId="DocumentMap">
    <w:name w:val="Document Map"/>
    <w:basedOn w:val="Normal"/>
    <w:semiHidden/>
    <w:rsid w:val="00D26B6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10E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DA436A"/>
    <w:rPr>
      <w:rFonts w:cs="David"/>
      <w:b/>
      <w:bCs/>
      <w:lang w:val="en-US" w:eastAsia="he-IL" w:bidi="he-IL"/>
    </w:rPr>
  </w:style>
  <w:style w:type="paragraph" w:customStyle="1" w:styleId="a">
    <w:name w:val="טקסט"/>
    <w:basedOn w:val="Normal"/>
    <w:rsid w:val="00DA436A"/>
    <w:pPr>
      <w:spacing w:before="120"/>
      <w:ind w:left="397"/>
      <w:jc w:val="both"/>
    </w:pPr>
    <w:rPr>
      <w:b w:val="0"/>
      <w:bCs w:val="0"/>
      <w:sz w:val="20"/>
      <w:szCs w:val="24"/>
    </w:rPr>
  </w:style>
  <w:style w:type="paragraph" w:styleId="BodyText">
    <w:name w:val="Body Text"/>
    <w:basedOn w:val="Normal"/>
    <w:rsid w:val="00DA436A"/>
    <w:pPr>
      <w:spacing w:after="120"/>
    </w:pPr>
  </w:style>
  <w:style w:type="paragraph" w:styleId="BodyTextIndent">
    <w:name w:val="Body Text Indent"/>
    <w:basedOn w:val="Normal"/>
    <w:rsid w:val="00DA436A"/>
    <w:pPr>
      <w:spacing w:after="120"/>
      <w:ind w:left="283"/>
    </w:pPr>
  </w:style>
  <w:style w:type="paragraph" w:styleId="BodyText3">
    <w:name w:val="Body Text 3"/>
    <w:basedOn w:val="Normal"/>
    <w:rsid w:val="00DA43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A436A"/>
    <w:pPr>
      <w:bidi w:val="0"/>
      <w:spacing w:before="100" w:beforeAutospacing="1" w:after="100" w:afterAutospacing="1"/>
    </w:pPr>
    <w:rPr>
      <w:rFonts w:cs="Times New Roman"/>
      <w:sz w:val="26"/>
      <w:szCs w:val="24"/>
    </w:rPr>
  </w:style>
  <w:style w:type="paragraph" w:customStyle="1" w:styleId="xl22">
    <w:name w:val="xl22"/>
    <w:basedOn w:val="Normal"/>
    <w:rsid w:val="00DA436A"/>
    <w:pPr>
      <w:bidi w:val="0"/>
      <w:spacing w:before="100" w:beforeAutospacing="1" w:after="100" w:afterAutospacing="1"/>
    </w:pPr>
    <w:rPr>
      <w:rFonts w:cs="Miriam"/>
      <w:sz w:val="26"/>
      <w:szCs w:val="24"/>
    </w:rPr>
  </w:style>
  <w:style w:type="paragraph" w:styleId="BlockText">
    <w:name w:val="Block Text"/>
    <w:basedOn w:val="Normal"/>
    <w:rsid w:val="00DA436A"/>
    <w:pPr>
      <w:spacing w:after="120" w:line="280" w:lineRule="atLeast"/>
      <w:ind w:left="454"/>
      <w:jc w:val="both"/>
    </w:pPr>
    <w:rPr>
      <w:sz w:val="26"/>
      <w:szCs w:val="24"/>
      <w:lang w:eastAsia="en-US"/>
    </w:rPr>
  </w:style>
  <w:style w:type="paragraph" w:customStyle="1" w:styleId="10">
    <w:name w:val="פסקה1"/>
    <w:basedOn w:val="Normal"/>
    <w:rsid w:val="00DA436A"/>
    <w:pPr>
      <w:tabs>
        <w:tab w:val="left" w:pos="851"/>
      </w:tabs>
      <w:spacing w:before="120" w:line="300" w:lineRule="atLeast"/>
      <w:ind w:left="738" w:hanging="284"/>
      <w:jc w:val="both"/>
    </w:pPr>
    <w:rPr>
      <w:sz w:val="26"/>
      <w:szCs w:val="24"/>
      <w:lang w:eastAsia="en-US"/>
    </w:rPr>
  </w:style>
  <w:style w:type="paragraph" w:customStyle="1" w:styleId="a0">
    <w:name w:val="פסקה"/>
    <w:basedOn w:val="Normal"/>
    <w:rsid w:val="00DA436A"/>
    <w:pPr>
      <w:spacing w:before="120" w:line="300" w:lineRule="atLeast"/>
      <w:ind w:left="737"/>
      <w:jc w:val="both"/>
    </w:pPr>
    <w:rPr>
      <w:sz w:val="26"/>
      <w:szCs w:val="24"/>
      <w:lang w:eastAsia="en-US"/>
    </w:rPr>
  </w:style>
  <w:style w:type="paragraph" w:customStyle="1" w:styleId="2">
    <w:name w:val="סגנון2"/>
    <w:rsid w:val="00DA436A"/>
    <w:pPr>
      <w:spacing w:after="240" w:line="360" w:lineRule="auto"/>
      <w:jc w:val="both"/>
    </w:pPr>
    <w:rPr>
      <w:rFonts w:cs="David"/>
      <w:szCs w:val="24"/>
      <w:lang w:eastAsia="he-IL"/>
    </w:rPr>
  </w:style>
  <w:style w:type="paragraph" w:customStyle="1" w:styleId="3">
    <w:name w:val="סגנון3"/>
    <w:basedOn w:val="Normal"/>
    <w:rsid w:val="00DA436A"/>
    <w:pPr>
      <w:spacing w:before="120"/>
      <w:ind w:left="1701" w:hanging="567"/>
      <w:jc w:val="both"/>
    </w:pPr>
    <w:rPr>
      <w:rFonts w:ascii="Arial" w:hAnsi="Arial"/>
      <w:b w:val="0"/>
      <w:bCs w:val="0"/>
      <w:szCs w:val="24"/>
    </w:rPr>
  </w:style>
  <w:style w:type="paragraph" w:customStyle="1" w:styleId="4">
    <w:name w:val="סגנון4"/>
    <w:basedOn w:val="Normal"/>
    <w:rsid w:val="00DA436A"/>
    <w:pPr>
      <w:spacing w:before="120"/>
      <w:ind w:left="2268" w:hanging="567"/>
      <w:jc w:val="both"/>
    </w:pPr>
    <w:rPr>
      <w:rFonts w:ascii="Rod" w:hAnsi="Rod"/>
      <w:szCs w:val="24"/>
      <w:u w:val="single"/>
    </w:rPr>
  </w:style>
  <w:style w:type="character" w:styleId="FollowedHyperlink">
    <w:name w:val="FollowedHyperlink"/>
    <w:rsid w:val="00DA436A"/>
    <w:rPr>
      <w:color w:val="800080"/>
      <w:u w:val="single"/>
    </w:rPr>
  </w:style>
  <w:style w:type="paragraph" w:customStyle="1" w:styleId="ParagraphNumbering">
    <w:name w:val="Paragraph Numbering"/>
    <w:basedOn w:val="Normal"/>
    <w:rsid w:val="00DA436A"/>
    <w:pPr>
      <w:tabs>
        <w:tab w:val="num" w:pos="360"/>
        <w:tab w:val="num" w:pos="720"/>
      </w:tabs>
      <w:bidi w:val="0"/>
      <w:spacing w:after="240"/>
      <w:ind w:left="720" w:right="720" w:hanging="360"/>
    </w:pPr>
    <w:rPr>
      <w:rFonts w:cs="Times New Roman"/>
      <w:b w:val="0"/>
      <w:bCs w:val="0"/>
      <w:szCs w:val="24"/>
      <w:lang w:eastAsia="en-US" w:bidi="ar-SA"/>
    </w:rPr>
  </w:style>
  <w:style w:type="paragraph" w:customStyle="1" w:styleId="11">
    <w:name w:val="טקסט1"/>
    <w:basedOn w:val="Normal"/>
    <w:rsid w:val="00DA436A"/>
    <w:pPr>
      <w:tabs>
        <w:tab w:val="left" w:pos="567"/>
      </w:tabs>
      <w:spacing w:after="120"/>
      <w:ind w:left="567"/>
      <w:jc w:val="both"/>
    </w:pPr>
    <w:rPr>
      <w:b w:val="0"/>
      <w:bCs w:val="0"/>
      <w:sz w:val="20"/>
      <w:szCs w:val="24"/>
    </w:rPr>
  </w:style>
  <w:style w:type="character" w:customStyle="1" w:styleId="a1">
    <w:name w:val="תו תו"/>
    <w:rsid w:val="00DA436A"/>
    <w:rPr>
      <w:rFonts w:cs="Miriam"/>
      <w:b/>
      <w:bCs/>
      <w:lang w:val="en-US" w:eastAsia="he-IL" w:bidi="he-IL"/>
    </w:rPr>
  </w:style>
  <w:style w:type="character" w:customStyle="1" w:styleId="30">
    <w:name w:val="תו תו3"/>
    <w:locked/>
    <w:rsid w:val="00DA436A"/>
    <w:rPr>
      <w:rFonts w:cs="David"/>
      <w:b/>
      <w:bCs/>
      <w:lang w:val="en-US" w:eastAsia="he-IL" w:bidi="he-IL"/>
    </w:rPr>
  </w:style>
  <w:style w:type="paragraph" w:styleId="ListParagraph">
    <w:name w:val="List Paragraph"/>
    <w:basedOn w:val="Normal"/>
    <w:uiPriority w:val="34"/>
    <w:qFormat/>
    <w:rsid w:val="000D0A13"/>
    <w:pPr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  <w:lang w:eastAsia="en-US"/>
    </w:rPr>
  </w:style>
  <w:style w:type="paragraph" w:customStyle="1" w:styleId="12">
    <w:name w:val="פיסקת רשימה1"/>
    <w:basedOn w:val="Normal"/>
    <w:qFormat/>
    <w:rsid w:val="00D51F51"/>
    <w:pPr>
      <w:ind w:left="720"/>
      <w:contextualSpacing/>
    </w:pPr>
    <w:rPr>
      <w:b w:val="0"/>
      <w:bCs w:val="0"/>
      <w:sz w:val="26"/>
    </w:rPr>
  </w:style>
  <w:style w:type="character" w:customStyle="1" w:styleId="13">
    <w:name w:val="טקסט הערת שוליים תו1"/>
    <w:rsid w:val="008532E6"/>
    <w:rPr>
      <w:rFonts w:cs="Miriam"/>
      <w:b/>
      <w:bCs/>
      <w:lang w:val="en-US" w:eastAsia="he-IL" w:bidi="he-IL"/>
    </w:rPr>
  </w:style>
  <w:style w:type="character" w:customStyle="1" w:styleId="FooterChar">
    <w:name w:val="Footer Char"/>
    <w:link w:val="Footer"/>
    <w:uiPriority w:val="99"/>
    <w:rsid w:val="009272D0"/>
    <w:rPr>
      <w:rFonts w:cs="David"/>
      <w:b/>
      <w:bCs/>
      <w:sz w:val="24"/>
      <w:szCs w:val="26"/>
      <w:lang w:eastAsia="he-IL"/>
    </w:rPr>
  </w:style>
  <w:style w:type="character" w:customStyle="1" w:styleId="HeaderChar">
    <w:name w:val="Header Char"/>
    <w:basedOn w:val="DefaultParagraphFont"/>
    <w:link w:val="Header"/>
    <w:rsid w:val="00E26214"/>
    <w:rPr>
      <w:rFonts w:cs="David"/>
      <w:b/>
      <w:bCs/>
      <w:sz w:val="24"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b/>
      <w:bCs/>
      <w:sz w:val="24"/>
      <w:szCs w:val="26"/>
      <w:lang w:eastAsia="he-IL"/>
    </w:rPr>
  </w:style>
  <w:style w:type="paragraph" w:styleId="Heading1">
    <w:name w:val="heading 1"/>
    <w:basedOn w:val="Normal"/>
    <w:next w:val="Normal"/>
    <w:qFormat/>
    <w:rsid w:val="0052363B"/>
    <w:pPr>
      <w:spacing w:before="120" w:after="120"/>
      <w:jc w:val="center"/>
      <w:outlineLvl w:val="0"/>
    </w:pPr>
    <w:rPr>
      <w:rFonts w:ascii="Arial" w:hAnsi="Arial" w:cs="Arial"/>
      <w:color w:val="244061" w:themeColor="accent1" w:themeShade="80"/>
      <w:szCs w:val="28"/>
    </w:rPr>
  </w:style>
  <w:style w:type="paragraph" w:styleId="Heading2">
    <w:name w:val="heading 2"/>
    <w:basedOn w:val="Normal"/>
    <w:next w:val="Normal"/>
    <w:autoRedefine/>
    <w:qFormat/>
    <w:rsid w:val="00243718"/>
    <w:pPr>
      <w:spacing w:before="120" w:line="360" w:lineRule="auto"/>
      <w:outlineLvl w:val="1"/>
    </w:pPr>
    <w:rPr>
      <w:rFonts w:ascii="Arial" w:hAnsi="Arial" w:cs="Arial"/>
      <w:color w:val="31849B" w:themeColor="accent5" w:themeShade="BF"/>
      <w:szCs w:val="28"/>
    </w:rPr>
  </w:style>
  <w:style w:type="paragraph" w:styleId="Heading3">
    <w:name w:val="heading 3"/>
    <w:basedOn w:val="Normal"/>
    <w:next w:val="Normal"/>
    <w:qFormat/>
    <w:rsid w:val="005579B3"/>
    <w:pPr>
      <w:spacing w:line="360" w:lineRule="auto"/>
      <w:outlineLvl w:val="2"/>
    </w:pPr>
    <w:rPr>
      <w:rFonts w:asciiTheme="minorBidi" w:hAnsiTheme="minorBidi" w:cstheme="minorBidi"/>
      <w:color w:val="215868" w:themeColor="accent5" w:themeShade="80"/>
      <w:szCs w:val="24"/>
    </w:rPr>
  </w:style>
  <w:style w:type="paragraph" w:styleId="Heading4">
    <w:name w:val="heading 4"/>
    <w:basedOn w:val="Normal"/>
    <w:next w:val="Normal"/>
    <w:qFormat/>
    <w:rsid w:val="00DA436A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5">
    <w:name w:val="heading 5"/>
    <w:basedOn w:val="Normal"/>
    <w:next w:val="Normal"/>
    <w:qFormat/>
    <w:rsid w:val="00DA436A"/>
    <w:pPr>
      <w:keepNext/>
      <w:snapToGrid w:val="0"/>
      <w:jc w:val="center"/>
      <w:outlineLvl w:val="4"/>
    </w:pPr>
    <w:rPr>
      <w:sz w:val="20"/>
      <w:szCs w:val="32"/>
      <w:u w:val="single"/>
    </w:rPr>
  </w:style>
  <w:style w:type="paragraph" w:styleId="Heading6">
    <w:name w:val="heading 6"/>
    <w:basedOn w:val="Normal"/>
    <w:next w:val="Normal"/>
    <w:qFormat/>
    <w:rsid w:val="00DA436A"/>
    <w:pPr>
      <w:keepNext/>
      <w:spacing w:line="360" w:lineRule="auto"/>
      <w:jc w:val="both"/>
      <w:outlineLvl w:val="5"/>
    </w:pPr>
    <w:rPr>
      <w:b w:val="0"/>
      <w:bCs w:val="0"/>
      <w:sz w:val="26"/>
    </w:rPr>
  </w:style>
  <w:style w:type="paragraph" w:styleId="Heading7">
    <w:name w:val="heading 7"/>
    <w:basedOn w:val="Normal"/>
    <w:next w:val="Normal"/>
    <w:qFormat/>
    <w:rsid w:val="00DA436A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rsid w:val="00DA436A"/>
    <w:pPr>
      <w:keepNext/>
      <w:jc w:val="right"/>
      <w:outlineLvl w:val="7"/>
    </w:pPr>
    <w:rPr>
      <w:sz w:val="26"/>
      <w:szCs w:val="24"/>
    </w:rPr>
  </w:style>
  <w:style w:type="paragraph" w:styleId="Heading9">
    <w:name w:val="heading 9"/>
    <w:basedOn w:val="Normal"/>
    <w:next w:val="Normal"/>
    <w:qFormat/>
    <w:rsid w:val="00DA436A"/>
    <w:pPr>
      <w:keepNext/>
      <w:bidi w:val="0"/>
      <w:spacing w:line="360" w:lineRule="auto"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aliases w:val="קשיור"/>
    <w:rPr>
      <w:color w:val="0000FF"/>
      <w:u w:val="single"/>
    </w:rPr>
  </w:style>
  <w:style w:type="paragraph" w:styleId="BalloonText">
    <w:name w:val="Balloon Text"/>
    <w:basedOn w:val="Normal"/>
    <w:semiHidden/>
    <w:rsid w:val="00015E72"/>
    <w:rPr>
      <w:rFonts w:ascii="Tahoma" w:hAnsi="Tahoma" w:cs="Tahoma"/>
      <w:sz w:val="16"/>
      <w:szCs w:val="16"/>
    </w:rPr>
  </w:style>
  <w:style w:type="paragraph" w:customStyle="1" w:styleId="1">
    <w:name w:val="סגנון1"/>
    <w:basedOn w:val="Normal"/>
    <w:rsid w:val="00B747CA"/>
    <w:pPr>
      <w:spacing w:before="120" w:line="360" w:lineRule="auto"/>
      <w:ind w:right="340"/>
      <w:jc w:val="both"/>
    </w:pPr>
    <w:rPr>
      <w:b w:val="0"/>
      <w:bCs w:val="0"/>
      <w:sz w:val="20"/>
      <w:szCs w:val="24"/>
      <w:lang w:eastAsia="en-US"/>
    </w:rPr>
  </w:style>
  <w:style w:type="paragraph" w:styleId="Title">
    <w:name w:val="Title"/>
    <w:basedOn w:val="Normal"/>
    <w:qFormat/>
    <w:rsid w:val="006D44C3"/>
    <w:pPr>
      <w:spacing w:line="360" w:lineRule="auto"/>
      <w:jc w:val="center"/>
    </w:pPr>
    <w:rPr>
      <w:rFonts w:cs="Narkisim"/>
      <w:b w:val="0"/>
      <w:bCs w:val="0"/>
      <w:snapToGrid w:val="0"/>
      <w:sz w:val="20"/>
      <w:szCs w:val="32"/>
      <w:u w:val="single"/>
    </w:rPr>
  </w:style>
  <w:style w:type="paragraph" w:styleId="Subtitle">
    <w:name w:val="Subtitle"/>
    <w:basedOn w:val="Normal"/>
    <w:qFormat/>
    <w:rsid w:val="006D44C3"/>
    <w:pPr>
      <w:spacing w:line="360" w:lineRule="auto"/>
      <w:jc w:val="center"/>
    </w:pPr>
    <w:rPr>
      <w:rFonts w:cs="Narkisim"/>
      <w:snapToGrid w:val="0"/>
      <w:sz w:val="20"/>
      <w:szCs w:val="24"/>
    </w:rPr>
  </w:style>
  <w:style w:type="paragraph" w:styleId="BodyText2">
    <w:name w:val="Body Text 2"/>
    <w:basedOn w:val="Normal"/>
    <w:rsid w:val="006D44C3"/>
    <w:pPr>
      <w:spacing w:line="360" w:lineRule="auto"/>
      <w:jc w:val="both"/>
    </w:pPr>
    <w:rPr>
      <w:b w:val="0"/>
      <w:bCs w:val="0"/>
      <w:sz w:val="26"/>
    </w:rPr>
  </w:style>
  <w:style w:type="character" w:styleId="PageNumber">
    <w:name w:val="page number"/>
    <w:basedOn w:val="DefaultParagraphFont"/>
    <w:rsid w:val="009538D0"/>
  </w:style>
  <w:style w:type="character" w:styleId="CommentReference">
    <w:name w:val="annotation reference"/>
    <w:semiHidden/>
    <w:rsid w:val="00A05D35"/>
    <w:rPr>
      <w:sz w:val="16"/>
      <w:szCs w:val="16"/>
    </w:rPr>
  </w:style>
  <w:style w:type="paragraph" w:styleId="CommentText">
    <w:name w:val="annotation text"/>
    <w:basedOn w:val="Normal"/>
    <w:semiHidden/>
    <w:rsid w:val="00A05D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5D35"/>
  </w:style>
  <w:style w:type="paragraph" w:styleId="FootnoteText">
    <w:name w:val="footnote text"/>
    <w:basedOn w:val="Normal"/>
    <w:link w:val="FootnoteTextChar"/>
    <w:rsid w:val="00A05D35"/>
    <w:rPr>
      <w:sz w:val="20"/>
      <w:szCs w:val="20"/>
    </w:rPr>
  </w:style>
  <w:style w:type="character" w:styleId="FootnoteReference">
    <w:name w:val="footnote reference"/>
    <w:rsid w:val="00A05D35"/>
    <w:rPr>
      <w:vertAlign w:val="superscript"/>
    </w:rPr>
  </w:style>
  <w:style w:type="paragraph" w:styleId="DocumentMap">
    <w:name w:val="Document Map"/>
    <w:basedOn w:val="Normal"/>
    <w:semiHidden/>
    <w:rsid w:val="00D26B6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10E4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DA436A"/>
    <w:rPr>
      <w:rFonts w:cs="David"/>
      <w:b/>
      <w:bCs/>
      <w:lang w:val="en-US" w:eastAsia="he-IL" w:bidi="he-IL"/>
    </w:rPr>
  </w:style>
  <w:style w:type="paragraph" w:customStyle="1" w:styleId="a">
    <w:name w:val="טקסט"/>
    <w:basedOn w:val="Normal"/>
    <w:rsid w:val="00DA436A"/>
    <w:pPr>
      <w:spacing w:before="120"/>
      <w:ind w:left="397"/>
      <w:jc w:val="both"/>
    </w:pPr>
    <w:rPr>
      <w:b w:val="0"/>
      <w:bCs w:val="0"/>
      <w:sz w:val="20"/>
      <w:szCs w:val="24"/>
    </w:rPr>
  </w:style>
  <w:style w:type="paragraph" w:styleId="BodyText">
    <w:name w:val="Body Text"/>
    <w:basedOn w:val="Normal"/>
    <w:rsid w:val="00DA436A"/>
    <w:pPr>
      <w:spacing w:after="120"/>
    </w:pPr>
  </w:style>
  <w:style w:type="paragraph" w:styleId="BodyTextIndent">
    <w:name w:val="Body Text Indent"/>
    <w:basedOn w:val="Normal"/>
    <w:rsid w:val="00DA436A"/>
    <w:pPr>
      <w:spacing w:after="120"/>
      <w:ind w:left="283"/>
    </w:pPr>
  </w:style>
  <w:style w:type="paragraph" w:styleId="BodyText3">
    <w:name w:val="Body Text 3"/>
    <w:basedOn w:val="Normal"/>
    <w:rsid w:val="00DA43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A436A"/>
    <w:pPr>
      <w:bidi w:val="0"/>
      <w:spacing w:before="100" w:beforeAutospacing="1" w:after="100" w:afterAutospacing="1"/>
    </w:pPr>
    <w:rPr>
      <w:rFonts w:cs="Times New Roman"/>
      <w:sz w:val="26"/>
      <w:szCs w:val="24"/>
    </w:rPr>
  </w:style>
  <w:style w:type="paragraph" w:customStyle="1" w:styleId="xl22">
    <w:name w:val="xl22"/>
    <w:basedOn w:val="Normal"/>
    <w:rsid w:val="00DA436A"/>
    <w:pPr>
      <w:bidi w:val="0"/>
      <w:spacing w:before="100" w:beforeAutospacing="1" w:after="100" w:afterAutospacing="1"/>
    </w:pPr>
    <w:rPr>
      <w:rFonts w:cs="Miriam"/>
      <w:sz w:val="26"/>
      <w:szCs w:val="24"/>
    </w:rPr>
  </w:style>
  <w:style w:type="paragraph" w:styleId="BlockText">
    <w:name w:val="Block Text"/>
    <w:basedOn w:val="Normal"/>
    <w:rsid w:val="00DA436A"/>
    <w:pPr>
      <w:spacing w:after="120" w:line="280" w:lineRule="atLeast"/>
      <w:ind w:left="454"/>
      <w:jc w:val="both"/>
    </w:pPr>
    <w:rPr>
      <w:sz w:val="26"/>
      <w:szCs w:val="24"/>
      <w:lang w:eastAsia="en-US"/>
    </w:rPr>
  </w:style>
  <w:style w:type="paragraph" w:customStyle="1" w:styleId="10">
    <w:name w:val="פסקה1"/>
    <w:basedOn w:val="Normal"/>
    <w:rsid w:val="00DA436A"/>
    <w:pPr>
      <w:tabs>
        <w:tab w:val="left" w:pos="851"/>
      </w:tabs>
      <w:spacing w:before="120" w:line="300" w:lineRule="atLeast"/>
      <w:ind w:left="738" w:hanging="284"/>
      <w:jc w:val="both"/>
    </w:pPr>
    <w:rPr>
      <w:sz w:val="26"/>
      <w:szCs w:val="24"/>
      <w:lang w:eastAsia="en-US"/>
    </w:rPr>
  </w:style>
  <w:style w:type="paragraph" w:customStyle="1" w:styleId="a0">
    <w:name w:val="פסקה"/>
    <w:basedOn w:val="Normal"/>
    <w:rsid w:val="00DA436A"/>
    <w:pPr>
      <w:spacing w:before="120" w:line="300" w:lineRule="atLeast"/>
      <w:ind w:left="737"/>
      <w:jc w:val="both"/>
    </w:pPr>
    <w:rPr>
      <w:sz w:val="26"/>
      <w:szCs w:val="24"/>
      <w:lang w:eastAsia="en-US"/>
    </w:rPr>
  </w:style>
  <w:style w:type="paragraph" w:customStyle="1" w:styleId="2">
    <w:name w:val="סגנון2"/>
    <w:rsid w:val="00DA436A"/>
    <w:pPr>
      <w:spacing w:after="240" w:line="360" w:lineRule="auto"/>
      <w:jc w:val="both"/>
    </w:pPr>
    <w:rPr>
      <w:rFonts w:cs="David"/>
      <w:szCs w:val="24"/>
      <w:lang w:eastAsia="he-IL"/>
    </w:rPr>
  </w:style>
  <w:style w:type="paragraph" w:customStyle="1" w:styleId="3">
    <w:name w:val="סגנון3"/>
    <w:basedOn w:val="Normal"/>
    <w:rsid w:val="00DA436A"/>
    <w:pPr>
      <w:spacing w:before="120"/>
      <w:ind w:left="1701" w:hanging="567"/>
      <w:jc w:val="both"/>
    </w:pPr>
    <w:rPr>
      <w:rFonts w:ascii="Arial" w:hAnsi="Arial"/>
      <w:b w:val="0"/>
      <w:bCs w:val="0"/>
      <w:szCs w:val="24"/>
    </w:rPr>
  </w:style>
  <w:style w:type="paragraph" w:customStyle="1" w:styleId="4">
    <w:name w:val="סגנון4"/>
    <w:basedOn w:val="Normal"/>
    <w:rsid w:val="00DA436A"/>
    <w:pPr>
      <w:spacing w:before="120"/>
      <w:ind w:left="2268" w:hanging="567"/>
      <w:jc w:val="both"/>
    </w:pPr>
    <w:rPr>
      <w:rFonts w:ascii="Rod" w:hAnsi="Rod"/>
      <w:szCs w:val="24"/>
      <w:u w:val="single"/>
    </w:rPr>
  </w:style>
  <w:style w:type="character" w:styleId="FollowedHyperlink">
    <w:name w:val="FollowedHyperlink"/>
    <w:rsid w:val="00DA436A"/>
    <w:rPr>
      <w:color w:val="800080"/>
      <w:u w:val="single"/>
    </w:rPr>
  </w:style>
  <w:style w:type="paragraph" w:customStyle="1" w:styleId="ParagraphNumbering">
    <w:name w:val="Paragraph Numbering"/>
    <w:basedOn w:val="Normal"/>
    <w:rsid w:val="00DA436A"/>
    <w:pPr>
      <w:tabs>
        <w:tab w:val="num" w:pos="360"/>
        <w:tab w:val="num" w:pos="720"/>
      </w:tabs>
      <w:bidi w:val="0"/>
      <w:spacing w:after="240"/>
      <w:ind w:left="720" w:right="720" w:hanging="360"/>
    </w:pPr>
    <w:rPr>
      <w:rFonts w:cs="Times New Roman"/>
      <w:b w:val="0"/>
      <w:bCs w:val="0"/>
      <w:szCs w:val="24"/>
      <w:lang w:eastAsia="en-US" w:bidi="ar-SA"/>
    </w:rPr>
  </w:style>
  <w:style w:type="paragraph" w:customStyle="1" w:styleId="11">
    <w:name w:val="טקסט1"/>
    <w:basedOn w:val="Normal"/>
    <w:rsid w:val="00DA436A"/>
    <w:pPr>
      <w:tabs>
        <w:tab w:val="left" w:pos="567"/>
      </w:tabs>
      <w:spacing w:after="120"/>
      <w:ind w:left="567"/>
      <w:jc w:val="both"/>
    </w:pPr>
    <w:rPr>
      <w:b w:val="0"/>
      <w:bCs w:val="0"/>
      <w:sz w:val="20"/>
      <w:szCs w:val="24"/>
    </w:rPr>
  </w:style>
  <w:style w:type="character" w:customStyle="1" w:styleId="a1">
    <w:name w:val="תו תו"/>
    <w:rsid w:val="00DA436A"/>
    <w:rPr>
      <w:rFonts w:cs="Miriam"/>
      <w:b/>
      <w:bCs/>
      <w:lang w:val="en-US" w:eastAsia="he-IL" w:bidi="he-IL"/>
    </w:rPr>
  </w:style>
  <w:style w:type="character" w:customStyle="1" w:styleId="30">
    <w:name w:val="תו תו3"/>
    <w:locked/>
    <w:rsid w:val="00DA436A"/>
    <w:rPr>
      <w:rFonts w:cs="David"/>
      <w:b/>
      <w:bCs/>
      <w:lang w:val="en-US" w:eastAsia="he-IL" w:bidi="he-IL"/>
    </w:rPr>
  </w:style>
  <w:style w:type="paragraph" w:styleId="ListParagraph">
    <w:name w:val="List Paragraph"/>
    <w:basedOn w:val="Normal"/>
    <w:uiPriority w:val="34"/>
    <w:qFormat/>
    <w:rsid w:val="000D0A13"/>
    <w:pPr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  <w:lang w:eastAsia="en-US"/>
    </w:rPr>
  </w:style>
  <w:style w:type="paragraph" w:customStyle="1" w:styleId="12">
    <w:name w:val="פיסקת רשימה1"/>
    <w:basedOn w:val="Normal"/>
    <w:qFormat/>
    <w:rsid w:val="00D51F51"/>
    <w:pPr>
      <w:ind w:left="720"/>
      <w:contextualSpacing/>
    </w:pPr>
    <w:rPr>
      <w:b w:val="0"/>
      <w:bCs w:val="0"/>
      <w:sz w:val="26"/>
    </w:rPr>
  </w:style>
  <w:style w:type="character" w:customStyle="1" w:styleId="13">
    <w:name w:val="טקסט הערת שוליים תו1"/>
    <w:rsid w:val="008532E6"/>
    <w:rPr>
      <w:rFonts w:cs="Miriam"/>
      <w:b/>
      <w:bCs/>
      <w:lang w:val="en-US" w:eastAsia="he-IL" w:bidi="he-IL"/>
    </w:rPr>
  </w:style>
  <w:style w:type="character" w:customStyle="1" w:styleId="FooterChar">
    <w:name w:val="Footer Char"/>
    <w:link w:val="Footer"/>
    <w:uiPriority w:val="99"/>
    <w:rsid w:val="009272D0"/>
    <w:rPr>
      <w:rFonts w:cs="David"/>
      <w:b/>
      <w:bCs/>
      <w:sz w:val="24"/>
      <w:szCs w:val="26"/>
      <w:lang w:eastAsia="he-IL"/>
    </w:rPr>
  </w:style>
  <w:style w:type="character" w:customStyle="1" w:styleId="HeaderChar">
    <w:name w:val="Header Char"/>
    <w:basedOn w:val="DefaultParagraphFont"/>
    <w:link w:val="Header"/>
    <w:rsid w:val="00E26214"/>
    <w:rPr>
      <w:rFonts w:cs="David"/>
      <w:b/>
      <w:bCs/>
      <w:sz w:val="24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image" Target="media/image1.emf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bs.gov.il/reader/newhodaot/tables_template.html?hodaa=201811326" TargetMode="External"/><Relationship Id="rId14" Type="http://schemas.openxmlformats.org/officeDocument/2006/relationships/chart" Target="charts/chart5.xml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.gov.i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tals\Local%20Settings\Temporary%20Internet%20Files\OLKAC\new_logo_heb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dept\Demography\Sofia\&#1492;&#1493;&#1491;&#1506;&#1493;&#1514;%20&#1506;&#1497;&#1514;&#1493;&#1504;&#1493;&#1514;\&#1514;&#1512;&#1513;&#1497;&#1502;&#1497;&#1501;%20&#1488;&#1514;&#1497;&#1493;&#1508;&#1497;&#1501;%20-&#1505;&#1493;&#1507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dept\Demography\Sofia\&#1492;&#1493;&#1491;&#1506;&#1493;&#1514;%20&#1506;&#1497;&#1514;&#1493;&#1504;&#1493;&#1514;\&#1514;&#1512;&#1513;&#1497;&#1502;&#1497;&#1501;%20&#1488;&#1514;&#1497;&#1493;&#1508;&#1497;&#1501;%20-&#1505;&#1493;&#1507;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dept\Demography\Sofia\&#1492;&#1493;&#1491;&#1506;&#1493;&#1514;%20&#1506;&#1497;&#1514;&#1493;&#1504;&#1493;&#1514;\&#1514;&#1512;&#1513;&#1497;&#1502;&#1497;&#1501;%20&#1488;&#1514;&#1497;&#1493;&#1508;&#1497;&#1501;%20-&#1505;&#1493;&#1507;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hf\irism\&#1513;&#1493;&#1496;&#1507;\&#1497;&#1513;&#1512;&#1488;&#1500;\&#1492;&#1493;&#1491;&#1506;&#1492;%20&#1500;&#1506;&#1497;&#1514;&#1493;&#1504;&#1493;&#1514;%20-%20&#1492;&#1488;&#1493;&#1499;&#1500;&#1493;&#1505;&#1497;&#1497;&#1492;%20&#1492;&#1488;&#1514;&#1497;&#1493;&#1508;&#1497;&#1514;\2017\&#1504;&#1514;&#1493;&#1504;&#1497;&#1501;%20&#1490;&#1493;&#1500;&#1502;&#1497;&#1497;&#1501;%20&#1500;&#1492;&#1493;&#1491;&#1506;&#1492;%20&#1500;&#1514;&#1511;&#1513;&#1493;&#1512;&#1514;%20&#1513;&#1504;&#1514;%20&#1500;&#1497;&#1502;&#1493;&#1491;&#1497;&#1501;%20&#1514;&#1513;&#1506;&#1494;%20-%20&#1504;&#1493;&#1489;&#1502;&#1489;&#1512;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hf\irism\&#1513;&#1493;&#1496;&#1507;\&#1497;&#1513;&#1512;&#1488;&#1500;\&#1492;&#1493;&#1491;&#1506;&#1492;%20&#1500;&#1506;&#1497;&#1514;&#1493;&#1504;&#1493;&#1514;%20-%20&#1492;&#1488;&#1493;&#1499;&#1500;&#1493;&#1505;&#1497;&#1497;&#1492;%20&#1492;&#1488;&#1514;&#1497;&#1493;&#1508;&#1497;&#1514;\2017\&#1504;&#1514;&#1493;&#1504;&#1497;&#1501;%20&#1490;&#1493;&#1500;&#1502;&#1497;&#1497;&#1501;%20&#1500;&#1492;&#1493;&#1491;&#1506;&#1492;%20&#1500;&#1514;&#1511;&#1513;&#1493;&#1512;&#1514;%20&#1513;&#1504;&#1514;%20&#1500;&#1497;&#1502;&#1493;&#1491;&#1497;&#1501;%20&#1514;&#1513;&#1506;&#1494;%20-%20&#1504;&#1493;&#1489;&#1502;&#1489;&#1512;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hf\irism\&#1513;&#1493;&#1496;&#1507;\&#1497;&#1513;&#1512;&#1488;&#1500;\&#1492;&#1493;&#1491;&#1506;&#1492;%20&#1500;&#1506;&#1497;&#1514;&#1493;&#1504;&#1493;&#1514;%20-%20&#1492;&#1488;&#1493;&#1499;&#1500;&#1493;&#1505;&#1497;&#1497;&#1492;%20&#1492;&#1488;&#1514;&#1497;&#1493;&#1508;&#1497;&#1514;\2017\&#1504;&#1514;&#1493;&#1504;&#1497;&#1501;%20&#1490;&#1493;&#1500;&#1502;&#1497;&#1497;&#1501;%20&#1500;&#1492;&#1493;&#1491;&#1506;&#1492;%20&#1500;&#1514;&#1511;&#1513;&#1493;&#1512;&#1514;%20&#1513;&#1504;&#1514;%20&#1500;&#1497;&#1502;&#1493;&#1491;&#1497;&#1501;%20&#1514;&#1513;&#1506;&#1494;%20-%20&#1504;&#1493;&#1489;&#1502;&#1489;&#1512;%20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gita\AppData\Local\Microsoft\Windows\Temporary%20Internet%20Files\Content.Outlook\4UF1NA05\&#1490;&#1512;&#1507;%20&#1504;&#1514;&#1493;&#1504;&#1497;%20&#1489;&#1490;&#1512;&#1493;&#1497;&#1493;&#1514;%20&#1512;&#1489;%20&#1513;&#1504;&#1514;&#1497;%20&#1489;&#1511;&#1512;&#1489;%20&#1497;&#1493;&#1510;&#1488;&#1497;%20&#1488;&#1514;&#1497;&#1493;&#1508;&#1497;&#1492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495;&#1493;&#1489;&#1512;&#1514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324059492563428E-2"/>
          <c:y val="7.7801108194808968E-2"/>
          <c:w val="0.89023149606299212"/>
          <c:h val="0.771774205307669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עולים!$B$2</c:f>
              <c:strCache>
                <c:ptCount val="1"/>
                <c:pt idx="0">
                  <c:v>עולים מאתיופיה</c:v>
                </c:pt>
              </c:strCache>
            </c:strRef>
          </c:tx>
          <c:spPr>
            <a:ln w="9525"/>
          </c:spPr>
          <c:invertIfNegative val="0"/>
          <c:cat>
            <c:numRef>
              <c:f>עולים!$A$3:$A$36</c:f>
              <c:numCache>
                <c:formatCode>General</c:formatCode>
                <c:ptCount val="34"/>
                <c:pt idx="0">
                  <c:v>1984</c:v>
                </c:pt>
                <c:pt idx="1">
                  <c:v>1985</c:v>
                </c:pt>
                <c:pt idx="2">
                  <c:v>1986</c:v>
                </c:pt>
                <c:pt idx="3">
                  <c:v>1987</c:v>
                </c:pt>
                <c:pt idx="4">
                  <c:v>1988</c:v>
                </c:pt>
                <c:pt idx="5">
                  <c:v>1989</c:v>
                </c:pt>
                <c:pt idx="6">
                  <c:v>1990</c:v>
                </c:pt>
                <c:pt idx="7">
                  <c:v>1991</c:v>
                </c:pt>
                <c:pt idx="8">
                  <c:v>1992</c:v>
                </c:pt>
                <c:pt idx="9">
                  <c:v>1993</c:v>
                </c:pt>
                <c:pt idx="10">
                  <c:v>1994</c:v>
                </c:pt>
                <c:pt idx="11">
                  <c:v>1995</c:v>
                </c:pt>
                <c:pt idx="12">
                  <c:v>1996</c:v>
                </c:pt>
                <c:pt idx="13">
                  <c:v>1997</c:v>
                </c:pt>
                <c:pt idx="14">
                  <c:v>1998</c:v>
                </c:pt>
                <c:pt idx="15">
                  <c:v>1999</c:v>
                </c:pt>
                <c:pt idx="16">
                  <c:v>2000</c:v>
                </c:pt>
                <c:pt idx="17">
                  <c:v>2001</c:v>
                </c:pt>
                <c:pt idx="18">
                  <c:v>2002</c:v>
                </c:pt>
                <c:pt idx="19">
                  <c:v>2003</c:v>
                </c:pt>
                <c:pt idx="20">
                  <c:v>2004</c:v>
                </c:pt>
                <c:pt idx="21">
                  <c:v>2005</c:v>
                </c:pt>
                <c:pt idx="22">
                  <c:v>2006</c:v>
                </c:pt>
                <c:pt idx="23">
                  <c:v>2007</c:v>
                </c:pt>
                <c:pt idx="24">
                  <c:v>2008</c:v>
                </c:pt>
                <c:pt idx="25">
                  <c:v>2009</c:v>
                </c:pt>
                <c:pt idx="26">
                  <c:v>2010</c:v>
                </c:pt>
                <c:pt idx="27">
                  <c:v>2011</c:v>
                </c:pt>
                <c:pt idx="28">
                  <c:v>2012</c:v>
                </c:pt>
                <c:pt idx="29">
                  <c:v>2013</c:v>
                </c:pt>
                <c:pt idx="30">
                  <c:v>2014</c:v>
                </c:pt>
                <c:pt idx="31">
                  <c:v>2015</c:v>
                </c:pt>
                <c:pt idx="32">
                  <c:v>2016</c:v>
                </c:pt>
                <c:pt idx="33">
                  <c:v>2017</c:v>
                </c:pt>
              </c:numCache>
            </c:numRef>
          </c:cat>
          <c:val>
            <c:numRef>
              <c:f>עולים!$B$3:$B$36</c:f>
              <c:numCache>
                <c:formatCode>General</c:formatCode>
                <c:ptCount val="34"/>
                <c:pt idx="0">
                  <c:v>8351</c:v>
                </c:pt>
                <c:pt idx="1">
                  <c:v>1797</c:v>
                </c:pt>
                <c:pt idx="2">
                  <c:v>236</c:v>
                </c:pt>
                <c:pt idx="3">
                  <c:v>267</c:v>
                </c:pt>
                <c:pt idx="4">
                  <c:v>609</c:v>
                </c:pt>
                <c:pt idx="5">
                  <c:v>1389</c:v>
                </c:pt>
                <c:pt idx="6">
                  <c:v>4110</c:v>
                </c:pt>
                <c:pt idx="7">
                  <c:v>20118</c:v>
                </c:pt>
                <c:pt idx="8">
                  <c:v>3536</c:v>
                </c:pt>
                <c:pt idx="9">
                  <c:v>857</c:v>
                </c:pt>
                <c:pt idx="10">
                  <c:v>1195</c:v>
                </c:pt>
                <c:pt idx="11">
                  <c:v>1312</c:v>
                </c:pt>
                <c:pt idx="12">
                  <c:v>1411</c:v>
                </c:pt>
                <c:pt idx="13">
                  <c:v>1661</c:v>
                </c:pt>
                <c:pt idx="14">
                  <c:v>3110</c:v>
                </c:pt>
                <c:pt idx="15">
                  <c:v>2297</c:v>
                </c:pt>
                <c:pt idx="16">
                  <c:v>2203</c:v>
                </c:pt>
                <c:pt idx="17">
                  <c:v>3272</c:v>
                </c:pt>
                <c:pt idx="18">
                  <c:v>2656</c:v>
                </c:pt>
                <c:pt idx="19">
                  <c:v>3029</c:v>
                </c:pt>
                <c:pt idx="20">
                  <c:v>3693</c:v>
                </c:pt>
                <c:pt idx="21">
                  <c:v>3571</c:v>
                </c:pt>
                <c:pt idx="22">
                  <c:v>3595</c:v>
                </c:pt>
                <c:pt idx="23">
                  <c:v>3589</c:v>
                </c:pt>
                <c:pt idx="24">
                  <c:v>1582</c:v>
                </c:pt>
                <c:pt idx="25">
                  <c:v>239</c:v>
                </c:pt>
                <c:pt idx="26">
                  <c:v>1655</c:v>
                </c:pt>
                <c:pt idx="27">
                  <c:v>2666</c:v>
                </c:pt>
                <c:pt idx="28">
                  <c:v>2432</c:v>
                </c:pt>
                <c:pt idx="29">
                  <c:v>1355</c:v>
                </c:pt>
                <c:pt idx="30">
                  <c:v>213</c:v>
                </c:pt>
                <c:pt idx="31">
                  <c:v>91</c:v>
                </c:pt>
                <c:pt idx="32">
                  <c:v>214</c:v>
                </c:pt>
                <c:pt idx="33">
                  <c:v>1467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"/>
        <c:axId val="167690240"/>
        <c:axId val="167692160"/>
      </c:barChart>
      <c:catAx>
        <c:axId val="16769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he-IL"/>
          </a:p>
        </c:txPr>
        <c:crossAx val="167692160"/>
        <c:crosses val="autoZero"/>
        <c:auto val="1"/>
        <c:lblAlgn val="ctr"/>
        <c:lblOffset val="100"/>
        <c:noMultiLvlLbl val="0"/>
      </c:catAx>
      <c:valAx>
        <c:axId val="167692160"/>
        <c:scaling>
          <c:orientation val="minMax"/>
          <c:max val="2000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he-IL"/>
          </a:p>
        </c:txPr>
        <c:crossAx val="167690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158852417119783E-2"/>
          <c:y val="2.8651686238216588E-2"/>
          <c:w val="0.86147146728941926"/>
          <c:h val="0.79741803938240718"/>
        </c:manualLayout>
      </c:layout>
      <c:barChart>
        <c:barDir val="bar"/>
        <c:grouping val="clustered"/>
        <c:varyColors val="0"/>
        <c:ser>
          <c:idx val="3"/>
          <c:order val="0"/>
          <c:tx>
            <c:v>אוכלוסייה ממוצא אתיופי</c:v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פירמידה!$A$4:$A$22</c:f>
              <c:strCache>
                <c:ptCount val="19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90+</c:v>
                </c:pt>
              </c:strCache>
            </c:strRef>
          </c:cat>
          <c:val>
            <c:numRef>
              <c:f>פירמידה!$E$4:$E$22</c:f>
              <c:numCache>
                <c:formatCode>#,##0</c:formatCode>
                <c:ptCount val="19"/>
                <c:pt idx="0">
                  <c:v>-7780.51</c:v>
                </c:pt>
                <c:pt idx="1">
                  <c:v>-6441.11</c:v>
                </c:pt>
                <c:pt idx="2">
                  <c:v>-6440.85</c:v>
                </c:pt>
                <c:pt idx="3">
                  <c:v>-7670.95</c:v>
                </c:pt>
                <c:pt idx="4">
                  <c:v>-7985</c:v>
                </c:pt>
                <c:pt idx="5">
                  <c:v>-7729</c:v>
                </c:pt>
                <c:pt idx="6">
                  <c:v>-6780.75</c:v>
                </c:pt>
                <c:pt idx="7">
                  <c:v>-5389.54</c:v>
                </c:pt>
                <c:pt idx="8">
                  <c:v>-4338.12</c:v>
                </c:pt>
                <c:pt idx="9">
                  <c:v>-3322.1</c:v>
                </c:pt>
                <c:pt idx="10">
                  <c:v>-2624.5</c:v>
                </c:pt>
                <c:pt idx="11">
                  <c:v>-1911</c:v>
                </c:pt>
                <c:pt idx="12">
                  <c:v>-1481</c:v>
                </c:pt>
                <c:pt idx="13">
                  <c:v>-1267.04</c:v>
                </c:pt>
                <c:pt idx="14">
                  <c:v>-996.26</c:v>
                </c:pt>
                <c:pt idx="15">
                  <c:v>-758</c:v>
                </c:pt>
                <c:pt idx="16">
                  <c:v>-610</c:v>
                </c:pt>
                <c:pt idx="17">
                  <c:v>-386.43</c:v>
                </c:pt>
                <c:pt idx="18">
                  <c:v>-516.61</c:v>
                </c:pt>
              </c:numCache>
            </c:numRef>
          </c:val>
        </c:ser>
        <c:ser>
          <c:idx val="2"/>
          <c:order val="1"/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</c:spPr>
          <c:invertIfNegative val="0"/>
          <c:cat>
            <c:strRef>
              <c:f>פירמידה!$A$4:$A$22</c:f>
              <c:strCache>
                <c:ptCount val="19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90+</c:v>
                </c:pt>
              </c:strCache>
            </c:strRef>
          </c:cat>
          <c:val>
            <c:numRef>
              <c:f>פירמידה!$D$4:$D$22</c:f>
              <c:numCache>
                <c:formatCode>0</c:formatCode>
                <c:ptCount val="19"/>
                <c:pt idx="0">
                  <c:v>7319.21</c:v>
                </c:pt>
                <c:pt idx="1">
                  <c:v>6293.48</c:v>
                </c:pt>
                <c:pt idx="2">
                  <c:v>6410.26</c:v>
                </c:pt>
                <c:pt idx="3">
                  <c:v>7667</c:v>
                </c:pt>
                <c:pt idx="4">
                  <c:v>7638</c:v>
                </c:pt>
                <c:pt idx="5">
                  <c:v>7616.26</c:v>
                </c:pt>
                <c:pt idx="6">
                  <c:v>6550</c:v>
                </c:pt>
                <c:pt idx="7">
                  <c:v>5728</c:v>
                </c:pt>
                <c:pt idx="8">
                  <c:v>4483.9399999999996</c:v>
                </c:pt>
                <c:pt idx="9">
                  <c:v>3512</c:v>
                </c:pt>
                <c:pt idx="10">
                  <c:v>2647</c:v>
                </c:pt>
                <c:pt idx="11">
                  <c:v>2072.7199999999998</c:v>
                </c:pt>
                <c:pt idx="12">
                  <c:v>1686.56</c:v>
                </c:pt>
                <c:pt idx="13">
                  <c:v>1427.37</c:v>
                </c:pt>
                <c:pt idx="14">
                  <c:v>1074.21</c:v>
                </c:pt>
                <c:pt idx="15">
                  <c:v>766.77</c:v>
                </c:pt>
                <c:pt idx="16">
                  <c:v>573.67999999999995</c:v>
                </c:pt>
                <c:pt idx="17">
                  <c:v>469</c:v>
                </c:pt>
                <c:pt idx="18">
                  <c:v>345.54</c:v>
                </c:pt>
              </c:numCache>
            </c:numRef>
          </c:val>
        </c:ser>
        <c:ser>
          <c:idx val="0"/>
          <c:order val="2"/>
          <c:tx>
            <c:v>מזה: ילידי ישראל</c:v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פירמידה!$A$4:$A$22</c:f>
              <c:strCache>
                <c:ptCount val="19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90+</c:v>
                </c:pt>
              </c:strCache>
            </c:strRef>
          </c:cat>
          <c:val>
            <c:numRef>
              <c:f>פירמידה!$J$4:$J$22</c:f>
              <c:numCache>
                <c:formatCode>0</c:formatCode>
                <c:ptCount val="19"/>
                <c:pt idx="0">
                  <c:v>7196.61</c:v>
                </c:pt>
                <c:pt idx="1">
                  <c:v>5676.85</c:v>
                </c:pt>
                <c:pt idx="2">
                  <c:v>4640.92</c:v>
                </c:pt>
                <c:pt idx="3">
                  <c:v>4657.46</c:v>
                </c:pt>
                <c:pt idx="4">
                  <c:v>4165</c:v>
                </c:pt>
                <c:pt idx="5">
                  <c:v>2590</c:v>
                </c:pt>
                <c:pt idx="6">
                  <c:v>1162</c:v>
                </c:pt>
                <c:pt idx="7">
                  <c:v>141.94999999999999</c:v>
                </c:pt>
                <c:pt idx="8">
                  <c:v>44.48</c:v>
                </c:pt>
                <c:pt idx="9">
                  <c:v>23.31</c:v>
                </c:pt>
                <c:pt idx="10">
                  <c:v>16.41</c:v>
                </c:pt>
                <c:pt idx="11">
                  <c:v>19.71</c:v>
                </c:pt>
                <c:pt idx="12">
                  <c:v>12.37</c:v>
                </c:pt>
                <c:pt idx="13">
                  <c:v>16.79</c:v>
                </c:pt>
                <c:pt idx="14">
                  <c:v>5.95</c:v>
                </c:pt>
                <c:pt idx="15">
                  <c:v>1.87</c:v>
                </c:pt>
                <c:pt idx="16">
                  <c:v>1.03</c:v>
                </c:pt>
              </c:numCache>
            </c:numRef>
          </c:val>
        </c:ser>
        <c:ser>
          <c:idx val="1"/>
          <c:order val="3"/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פירמידה!$A$4:$A$22</c:f>
              <c:strCache>
                <c:ptCount val="19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90+</c:v>
                </c:pt>
              </c:strCache>
            </c:strRef>
          </c:cat>
          <c:val>
            <c:numRef>
              <c:f>פירמידה!$K$4:$K$22</c:f>
              <c:numCache>
                <c:formatCode>#,##0</c:formatCode>
                <c:ptCount val="19"/>
                <c:pt idx="0">
                  <c:v>-7632.06</c:v>
                </c:pt>
                <c:pt idx="1">
                  <c:v>-5848.66</c:v>
                </c:pt>
                <c:pt idx="2">
                  <c:v>-4727.95</c:v>
                </c:pt>
                <c:pt idx="3">
                  <c:v>-4640.4399999999996</c:v>
                </c:pt>
                <c:pt idx="4">
                  <c:v>-4429.5200000000004</c:v>
                </c:pt>
                <c:pt idx="5">
                  <c:v>-2611</c:v>
                </c:pt>
                <c:pt idx="6">
                  <c:v>-1151.53</c:v>
                </c:pt>
                <c:pt idx="7">
                  <c:v>-170.42</c:v>
                </c:pt>
                <c:pt idx="8">
                  <c:v>-31.78</c:v>
                </c:pt>
                <c:pt idx="9">
                  <c:v>-24.9</c:v>
                </c:pt>
                <c:pt idx="10">
                  <c:v>-14.85</c:v>
                </c:pt>
                <c:pt idx="11">
                  <c:v>-19.239999999999998</c:v>
                </c:pt>
                <c:pt idx="12">
                  <c:v>-18.72</c:v>
                </c:pt>
                <c:pt idx="13">
                  <c:v>-7.69</c:v>
                </c:pt>
                <c:pt idx="14">
                  <c:v>-2.0499999999999998</c:v>
                </c:pt>
                <c:pt idx="15">
                  <c:v>-1.86</c:v>
                </c:pt>
                <c:pt idx="16">
                  <c:v>-1.02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73935232"/>
        <c:axId val="124793216"/>
      </c:barChart>
      <c:catAx>
        <c:axId val="173935232"/>
        <c:scaling>
          <c:orientation val="minMax"/>
        </c:scaling>
        <c:delete val="0"/>
        <c:axPos val="l"/>
        <c:majorTickMark val="out"/>
        <c:minorTickMark val="none"/>
        <c:tickLblPos val="low"/>
        <c:crossAx val="124793216"/>
        <c:crosses val="autoZero"/>
        <c:auto val="1"/>
        <c:lblAlgn val="ctr"/>
        <c:lblOffset val="100"/>
        <c:tickLblSkip val="1"/>
        <c:noMultiLvlLbl val="0"/>
      </c:catAx>
      <c:valAx>
        <c:axId val="124793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e-IL"/>
                  <a:t>נקבות</a:t>
                </a:r>
                <a:r>
                  <a:rPr lang="he-IL" baseline="0"/>
                  <a:t>           זכרים</a:t>
                </a:r>
                <a:endParaRPr lang="en-US"/>
              </a:p>
            </c:rich>
          </c:tx>
          <c:layout/>
          <c:overlay val="0"/>
        </c:title>
        <c:numFmt formatCode="#,##0;#,##0" sourceLinked="0"/>
        <c:majorTickMark val="out"/>
        <c:minorTickMark val="none"/>
        <c:tickLblPos val="nextTo"/>
        <c:crossAx val="173935232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27177274834989434"/>
          <c:y val="0.92969858827150864"/>
          <c:w val="0.47940812050773896"/>
          <c:h val="5.534635423758591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972222222222224"/>
          <c:y val="0.15740740740740741"/>
          <c:w val="0.46388888888888891"/>
          <c:h val="0.77314814814814814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69850"/>
            </a:sp3d>
          </c:spPr>
          <c:dLbls>
            <c:dLbl>
              <c:idx val="0"/>
              <c:layout>
                <c:manualLayout>
                  <c:x val="7.8644794400699908E-2"/>
                  <c:y val="-2.31849039235991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363100953844185"/>
                  <c:y val="5.06036745406824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488407699037722E-2"/>
                  <c:y val="0.1219159865470555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5742462070289986"/>
                  <c:y val="-5.316072779038213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332130358705161E-2"/>
                  <c:y val="-1.06990717045113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1557633420822395E-2"/>
                  <c:y val="0.124410906969962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7844466316710411"/>
                  <c:y val="-6.815082850934445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he-I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'לפי מחוז'!$B$10:$B$16</c:f>
              <c:strCache>
                <c:ptCount val="7"/>
                <c:pt idx="0">
                  <c:v>מחוז ירושלים</c:v>
                </c:pt>
                <c:pt idx="1">
                  <c:v>מחוז הצפון</c:v>
                </c:pt>
                <c:pt idx="2">
                  <c:v>מחוז חיפה</c:v>
                </c:pt>
                <c:pt idx="3">
                  <c:v>מחוז המרכז</c:v>
                </c:pt>
                <c:pt idx="4">
                  <c:v>מחוז תל אביב</c:v>
                </c:pt>
                <c:pt idx="5">
                  <c:v>מחוז הדרום</c:v>
                </c:pt>
                <c:pt idx="6">
                  <c:v>אזור יהודה ושומרון</c:v>
                </c:pt>
              </c:strCache>
            </c:strRef>
          </c:cat>
          <c:val>
            <c:numRef>
              <c:f>'לפי מחוז'!$C$10:$C$16</c:f>
              <c:numCache>
                <c:formatCode>0%</c:formatCode>
                <c:ptCount val="7"/>
                <c:pt idx="0">
                  <c:v>7.634373171764991E-2</c:v>
                </c:pt>
                <c:pt idx="1">
                  <c:v>7.0271469783267995E-2</c:v>
                </c:pt>
                <c:pt idx="2">
                  <c:v>0.13997135344868164</c:v>
                </c:pt>
                <c:pt idx="3">
                  <c:v>0.38306356710084799</c:v>
                </c:pt>
                <c:pt idx="4">
                  <c:v>6.8079268907732554E-2</c:v>
                </c:pt>
                <c:pt idx="5">
                  <c:v>0.24256769933225292</c:v>
                </c:pt>
                <c:pt idx="6">
                  <c:v>1.9702909709567007E-2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36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919854540422973E-2"/>
          <c:y val="5.2568697729988054E-2"/>
          <c:w val="0.90090691711312032"/>
          <c:h val="0.7446162240472629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תשעז!$B$2</c:f>
              <c:strCache>
                <c:ptCount val="1"/>
                <c:pt idx="0">
                  <c:v>ילידי אתיופיה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תשעז!$A$3:$A$12</c:f>
              <c:strCache>
                <c:ptCount val="10"/>
                <c:pt idx="0">
                  <c:v>תשס"ד</c:v>
                </c:pt>
                <c:pt idx="1">
                  <c:v>תשס"ה</c:v>
                </c:pt>
                <c:pt idx="2">
                  <c:v>תשס"ו</c:v>
                </c:pt>
                <c:pt idx="3">
                  <c:v>תשס"ז</c:v>
                </c:pt>
                <c:pt idx="4">
                  <c:v>תשס"ט</c:v>
                </c:pt>
                <c:pt idx="5">
                  <c:v>תש"ע</c:v>
                </c:pt>
                <c:pt idx="6">
                  <c:v>תשע"ד</c:v>
                </c:pt>
                <c:pt idx="7">
                  <c:v>תשע"ה</c:v>
                </c:pt>
                <c:pt idx="8">
                  <c:v>תשע"ו</c:v>
                </c:pt>
                <c:pt idx="9">
                  <c:v>תשע"ז</c:v>
                </c:pt>
              </c:strCache>
            </c:strRef>
          </c:cat>
          <c:val>
            <c:numRef>
              <c:f>תשעז!$B$3:$B$12</c:f>
              <c:numCache>
                <c:formatCode>0.0</c:formatCode>
                <c:ptCount val="10"/>
                <c:pt idx="0">
                  <c:v>49.8</c:v>
                </c:pt>
                <c:pt idx="1">
                  <c:v>48.8</c:v>
                </c:pt>
                <c:pt idx="2">
                  <c:v>47.3</c:v>
                </c:pt>
                <c:pt idx="3">
                  <c:v>45.8</c:v>
                </c:pt>
                <c:pt idx="4">
                  <c:v>42</c:v>
                </c:pt>
                <c:pt idx="5">
                  <c:v>40.200000000000003</c:v>
                </c:pt>
                <c:pt idx="6">
                  <c:v>37.299999999999997</c:v>
                </c:pt>
                <c:pt idx="7">
                  <c:v>35.299999999999997</c:v>
                </c:pt>
                <c:pt idx="8">
                  <c:v>32.799999999999997</c:v>
                </c:pt>
                <c:pt idx="9">
                  <c:v>29.7</c:v>
                </c:pt>
              </c:numCache>
            </c:numRef>
          </c:val>
        </c:ser>
        <c:ser>
          <c:idx val="1"/>
          <c:order val="1"/>
          <c:tx>
            <c:strRef>
              <c:f>תשעז!$C$2</c:f>
              <c:strCache>
                <c:ptCount val="1"/>
                <c:pt idx="0">
                  <c:v>ילידי ישראל שאביהם יליד אתיופיה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תשעז!$A$3:$A$12</c:f>
              <c:strCache>
                <c:ptCount val="10"/>
                <c:pt idx="0">
                  <c:v>תשס"ד</c:v>
                </c:pt>
                <c:pt idx="1">
                  <c:v>תשס"ה</c:v>
                </c:pt>
                <c:pt idx="2">
                  <c:v>תשס"ו</c:v>
                </c:pt>
                <c:pt idx="3">
                  <c:v>תשס"ז</c:v>
                </c:pt>
                <c:pt idx="4">
                  <c:v>תשס"ט</c:v>
                </c:pt>
                <c:pt idx="5">
                  <c:v>תש"ע</c:v>
                </c:pt>
                <c:pt idx="6">
                  <c:v>תשע"ד</c:v>
                </c:pt>
                <c:pt idx="7">
                  <c:v>תשע"ה</c:v>
                </c:pt>
                <c:pt idx="8">
                  <c:v>תשע"ו</c:v>
                </c:pt>
                <c:pt idx="9">
                  <c:v>תשע"ז</c:v>
                </c:pt>
              </c:strCache>
            </c:strRef>
          </c:cat>
          <c:val>
            <c:numRef>
              <c:f>תשעז!$C$3:$C$12</c:f>
              <c:numCache>
                <c:formatCode>0.0</c:formatCode>
                <c:ptCount val="10"/>
                <c:pt idx="0">
                  <c:v>50.2</c:v>
                </c:pt>
                <c:pt idx="1">
                  <c:v>51.2</c:v>
                </c:pt>
                <c:pt idx="2">
                  <c:v>52.7</c:v>
                </c:pt>
                <c:pt idx="3">
                  <c:v>54.2</c:v>
                </c:pt>
                <c:pt idx="4">
                  <c:v>58</c:v>
                </c:pt>
                <c:pt idx="5">
                  <c:v>59.8</c:v>
                </c:pt>
                <c:pt idx="6">
                  <c:v>62.7</c:v>
                </c:pt>
                <c:pt idx="7">
                  <c:v>64.7</c:v>
                </c:pt>
                <c:pt idx="8">
                  <c:v>67.2</c:v>
                </c:pt>
                <c:pt idx="9">
                  <c:v>70.3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4"/>
        <c:overlap val="100"/>
        <c:axId val="124893056"/>
        <c:axId val="124894592"/>
      </c:barChart>
      <c:catAx>
        <c:axId val="12489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he-IL"/>
          </a:p>
        </c:txPr>
        <c:crossAx val="124894592"/>
        <c:crosses val="autoZero"/>
        <c:auto val="1"/>
        <c:lblAlgn val="ctr"/>
        <c:lblOffset val="100"/>
        <c:noMultiLvlLbl val="0"/>
      </c:catAx>
      <c:valAx>
        <c:axId val="124894592"/>
        <c:scaling>
          <c:orientation val="minMax"/>
          <c:max val="100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he-IL" sz="1000"/>
                  <a:t>אחוזים</a:t>
                </a:r>
                <a:endParaRPr lang="en-US" sz="1000"/>
              </a:p>
            </c:rich>
          </c:tx>
          <c:layout>
            <c:manualLayout>
              <c:xMode val="edge"/>
              <c:yMode val="edge"/>
              <c:x val="2.0680858055840221E-3"/>
              <c:y val="0.3337297194286357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he-IL"/>
          </a:p>
        </c:txPr>
        <c:crossAx val="124893056"/>
        <c:crosses val="autoZero"/>
        <c:crossBetween val="between"/>
        <c:majorUnit val="10"/>
        <c:minorUnit val="5"/>
      </c:valAx>
    </c:plotArea>
    <c:legend>
      <c:legendPos val="b"/>
      <c:layout>
        <c:manualLayout>
          <c:xMode val="edge"/>
          <c:yMode val="edge"/>
          <c:x val="0.19098635397847999"/>
          <c:y val="0.91237923216587169"/>
          <c:w val="0.69078137960027719"/>
          <c:h val="8.7620767834128255E-2"/>
        </c:manualLayout>
      </c:layout>
      <c:overlay val="0"/>
      <c:txPr>
        <a:bodyPr/>
        <a:lstStyle/>
        <a:p>
          <a:pPr>
            <a:defRPr sz="1100"/>
          </a:pPr>
          <a:endParaRPr lang="he-I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143265091863523E-2"/>
          <c:y val="4.3781094527363187E-2"/>
          <c:w val="0.90392340157480311"/>
          <c:h val="0.7873072433110039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תשעז!$B$21</c:f>
              <c:strCache>
                <c:ptCount val="1"/>
                <c:pt idx="0">
                  <c:v>ממלכתי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תשעז!$A$22:$A$31</c:f>
              <c:strCache>
                <c:ptCount val="10"/>
                <c:pt idx="0">
                  <c:v>תשס"ד</c:v>
                </c:pt>
                <c:pt idx="1">
                  <c:v>תשס"ה</c:v>
                </c:pt>
                <c:pt idx="2">
                  <c:v>תשס"ו</c:v>
                </c:pt>
                <c:pt idx="3">
                  <c:v>תשס"ז</c:v>
                </c:pt>
                <c:pt idx="4">
                  <c:v>תשס"ט</c:v>
                </c:pt>
                <c:pt idx="5">
                  <c:v>תש"ע</c:v>
                </c:pt>
                <c:pt idx="6">
                  <c:v>תשע"ד</c:v>
                </c:pt>
                <c:pt idx="7">
                  <c:v>תשע"ה</c:v>
                </c:pt>
                <c:pt idx="8">
                  <c:v>תשע"ו</c:v>
                </c:pt>
                <c:pt idx="9">
                  <c:v>תשע"ז</c:v>
                </c:pt>
              </c:strCache>
            </c:strRef>
          </c:cat>
          <c:val>
            <c:numRef>
              <c:f>תשעז!$B$22:$B$31</c:f>
              <c:numCache>
                <c:formatCode>0.0</c:formatCode>
                <c:ptCount val="10"/>
                <c:pt idx="0">
                  <c:v>39.299999999999997</c:v>
                </c:pt>
                <c:pt idx="1">
                  <c:v>39.9</c:v>
                </c:pt>
                <c:pt idx="2">
                  <c:v>41</c:v>
                </c:pt>
                <c:pt idx="3">
                  <c:v>41</c:v>
                </c:pt>
                <c:pt idx="4">
                  <c:v>42.3</c:v>
                </c:pt>
                <c:pt idx="5">
                  <c:v>43.4</c:v>
                </c:pt>
                <c:pt idx="6">
                  <c:v>46.5</c:v>
                </c:pt>
                <c:pt idx="7">
                  <c:v>47.8</c:v>
                </c:pt>
                <c:pt idx="8">
                  <c:v>49.4</c:v>
                </c:pt>
                <c:pt idx="9">
                  <c:v>51</c:v>
                </c:pt>
              </c:numCache>
            </c:numRef>
          </c:val>
        </c:ser>
        <c:ser>
          <c:idx val="1"/>
          <c:order val="1"/>
          <c:tx>
            <c:strRef>
              <c:f>תשעז!$C$21</c:f>
              <c:strCache>
                <c:ptCount val="1"/>
                <c:pt idx="0">
                  <c:v>ממלכתי-דתי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תשעז!$A$22:$A$31</c:f>
              <c:strCache>
                <c:ptCount val="10"/>
                <c:pt idx="0">
                  <c:v>תשס"ד</c:v>
                </c:pt>
                <c:pt idx="1">
                  <c:v>תשס"ה</c:v>
                </c:pt>
                <c:pt idx="2">
                  <c:v>תשס"ו</c:v>
                </c:pt>
                <c:pt idx="3">
                  <c:v>תשס"ז</c:v>
                </c:pt>
                <c:pt idx="4">
                  <c:v>תשס"ט</c:v>
                </c:pt>
                <c:pt idx="5">
                  <c:v>תש"ע</c:v>
                </c:pt>
                <c:pt idx="6">
                  <c:v>תשע"ד</c:v>
                </c:pt>
                <c:pt idx="7">
                  <c:v>תשע"ה</c:v>
                </c:pt>
                <c:pt idx="8">
                  <c:v>תשע"ו</c:v>
                </c:pt>
                <c:pt idx="9">
                  <c:v>תשע"ז</c:v>
                </c:pt>
              </c:strCache>
            </c:strRef>
          </c:cat>
          <c:val>
            <c:numRef>
              <c:f>תשעז!$C$22:$C$31</c:f>
              <c:numCache>
                <c:formatCode>0.0</c:formatCode>
                <c:ptCount val="10"/>
                <c:pt idx="0">
                  <c:v>59.2</c:v>
                </c:pt>
                <c:pt idx="1">
                  <c:v>58.4</c:v>
                </c:pt>
                <c:pt idx="2">
                  <c:v>57.3</c:v>
                </c:pt>
                <c:pt idx="3">
                  <c:v>57.2</c:v>
                </c:pt>
                <c:pt idx="4">
                  <c:v>55.4</c:v>
                </c:pt>
                <c:pt idx="5">
                  <c:v>53.8</c:v>
                </c:pt>
                <c:pt idx="6">
                  <c:v>49.9</c:v>
                </c:pt>
                <c:pt idx="7">
                  <c:v>48.4</c:v>
                </c:pt>
                <c:pt idx="8">
                  <c:v>46.7</c:v>
                </c:pt>
                <c:pt idx="9">
                  <c:v>44.9</c:v>
                </c:pt>
              </c:numCache>
            </c:numRef>
          </c:val>
        </c:ser>
        <c:ser>
          <c:idx val="2"/>
          <c:order val="2"/>
          <c:tx>
            <c:strRef>
              <c:f>תשעז!$D$21</c:f>
              <c:strCache>
                <c:ptCount val="1"/>
                <c:pt idx="0">
                  <c:v>חרדי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תשעז!$A$22:$A$31</c:f>
              <c:strCache>
                <c:ptCount val="10"/>
                <c:pt idx="0">
                  <c:v>תשס"ד</c:v>
                </c:pt>
                <c:pt idx="1">
                  <c:v>תשס"ה</c:v>
                </c:pt>
                <c:pt idx="2">
                  <c:v>תשס"ו</c:v>
                </c:pt>
                <c:pt idx="3">
                  <c:v>תשס"ז</c:v>
                </c:pt>
                <c:pt idx="4">
                  <c:v>תשס"ט</c:v>
                </c:pt>
                <c:pt idx="5">
                  <c:v>תש"ע</c:v>
                </c:pt>
                <c:pt idx="6">
                  <c:v>תשע"ד</c:v>
                </c:pt>
                <c:pt idx="7">
                  <c:v>תשע"ה</c:v>
                </c:pt>
                <c:pt idx="8">
                  <c:v>תשע"ו</c:v>
                </c:pt>
                <c:pt idx="9">
                  <c:v>תשע"ז</c:v>
                </c:pt>
              </c:strCache>
            </c:strRef>
          </c:cat>
          <c:val>
            <c:numRef>
              <c:f>תשעז!$D$22:$D$31</c:f>
              <c:numCache>
                <c:formatCode>0.0</c:formatCode>
                <c:ptCount val="10"/>
                <c:pt idx="0">
                  <c:v>1.5</c:v>
                </c:pt>
                <c:pt idx="1">
                  <c:v>1.7</c:v>
                </c:pt>
                <c:pt idx="2">
                  <c:v>1.7</c:v>
                </c:pt>
                <c:pt idx="3">
                  <c:v>1.8</c:v>
                </c:pt>
                <c:pt idx="4">
                  <c:v>2.2999999999999998</c:v>
                </c:pt>
                <c:pt idx="5">
                  <c:v>2.8</c:v>
                </c:pt>
                <c:pt idx="6">
                  <c:v>3.6</c:v>
                </c:pt>
                <c:pt idx="7">
                  <c:v>3.8</c:v>
                </c:pt>
                <c:pt idx="8">
                  <c:v>3.9</c:v>
                </c:pt>
                <c:pt idx="9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7"/>
        <c:overlap val="100"/>
        <c:axId val="125090048"/>
        <c:axId val="125104128"/>
      </c:barChart>
      <c:catAx>
        <c:axId val="12509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he-IL"/>
          </a:p>
        </c:txPr>
        <c:crossAx val="125104128"/>
        <c:crosses val="autoZero"/>
        <c:auto val="1"/>
        <c:lblAlgn val="ctr"/>
        <c:lblOffset val="100"/>
        <c:noMultiLvlLbl val="0"/>
      </c:catAx>
      <c:valAx>
        <c:axId val="125104128"/>
        <c:scaling>
          <c:orientation val="minMax"/>
          <c:max val="100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he-IL" sz="1000"/>
                  <a:t>אחוזים</a:t>
                </a:r>
                <a:endParaRPr lang="en-US" sz="1000"/>
              </a:p>
            </c:rich>
          </c:tx>
          <c:layout>
            <c:manualLayout>
              <c:xMode val="edge"/>
              <c:yMode val="edge"/>
              <c:x val="1.4313490813648298E-3"/>
              <c:y val="0.3476638852979198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he-IL"/>
          </a:p>
        </c:txPr>
        <c:crossAx val="125090048"/>
        <c:crosses val="autoZero"/>
        <c:crossBetween val="between"/>
        <c:majorUnit val="10"/>
        <c:minorUnit val="5"/>
      </c:valAx>
    </c:plotArea>
    <c:legend>
      <c:legendPos val="b"/>
      <c:layout>
        <c:manualLayout>
          <c:xMode val="edge"/>
          <c:yMode val="edge"/>
          <c:x val="0.31384407349081367"/>
          <c:y val="0.92320131625337876"/>
          <c:w val="0.36377835170603673"/>
          <c:h val="7.679868374662123E-2"/>
        </c:manualLayout>
      </c:layout>
      <c:overlay val="0"/>
      <c:txPr>
        <a:bodyPr/>
        <a:lstStyle/>
        <a:p>
          <a:pPr>
            <a:defRPr sz="1100"/>
          </a:pPr>
          <a:endParaRPr lang="he-I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19549572432478E-2"/>
          <c:y val="3.5366931918656058E-2"/>
          <c:w val="0.89360020320040645"/>
          <c:h val="0.731346380110974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תשעז!$A$41</c:f>
              <c:strCache>
                <c:ptCount val="1"/>
                <c:pt idx="0">
                  <c:v>ממלכתי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תשעז!$B$39:$O$40</c:f>
              <c:multiLvlStrCache>
                <c:ptCount val="13"/>
                <c:lvl>
                  <c:pt idx="0">
                    <c:v>תשס"ו</c:v>
                  </c:pt>
                  <c:pt idx="1">
                    <c:v>תשס"ז</c:v>
                  </c:pt>
                  <c:pt idx="2">
                    <c:v>תשס"ט</c:v>
                  </c:pt>
                  <c:pt idx="3">
                    <c:v>תש"ע</c:v>
                  </c:pt>
                  <c:pt idx="4">
                    <c:v>תשע"ו</c:v>
                  </c:pt>
                  <c:pt idx="5">
                    <c:v>תשע"ז</c:v>
                  </c:pt>
                  <c:pt idx="7">
                    <c:v>תשס"ו</c:v>
                  </c:pt>
                  <c:pt idx="8">
                    <c:v>תשס"ז</c:v>
                  </c:pt>
                  <c:pt idx="9">
                    <c:v>תשס"ט</c:v>
                  </c:pt>
                  <c:pt idx="10">
                    <c:v>תש"ע</c:v>
                  </c:pt>
                  <c:pt idx="11">
                    <c:v>תשע"ו</c:v>
                  </c:pt>
                  <c:pt idx="12">
                    <c:v>תשע"ז</c:v>
                  </c:pt>
                </c:lvl>
                <c:lvl>
                  <c:pt idx="0">
                    <c:v>ילידי ישראל שאביהם יליד אתיופיה</c:v>
                  </c:pt>
                  <c:pt idx="7">
                    <c:v>ילידי אתיופיה</c:v>
                  </c:pt>
                </c:lvl>
              </c:multiLvlStrCache>
            </c:multiLvlStrRef>
          </c:cat>
          <c:val>
            <c:numRef>
              <c:f>תשעז!$B$41:$N$41</c:f>
              <c:numCache>
                <c:formatCode>0.0</c:formatCode>
                <c:ptCount val="13"/>
                <c:pt idx="0">
                  <c:v>47.2</c:v>
                </c:pt>
                <c:pt idx="1">
                  <c:v>47.5</c:v>
                </c:pt>
                <c:pt idx="2">
                  <c:v>49.7</c:v>
                </c:pt>
                <c:pt idx="3">
                  <c:v>50.2</c:v>
                </c:pt>
                <c:pt idx="4">
                  <c:v>49.9</c:v>
                </c:pt>
                <c:pt idx="5">
                  <c:v>49.9</c:v>
                </c:pt>
                <c:pt idx="7">
                  <c:v>20.7</c:v>
                </c:pt>
                <c:pt idx="8">
                  <c:v>19.399999999999999</c:v>
                </c:pt>
                <c:pt idx="9">
                  <c:v>17.8</c:v>
                </c:pt>
                <c:pt idx="10">
                  <c:v>18.399999999999999</c:v>
                </c:pt>
                <c:pt idx="11">
                  <c:v>29.9</c:v>
                </c:pt>
                <c:pt idx="12">
                  <c:v>32.4</c:v>
                </c:pt>
              </c:numCache>
            </c:numRef>
          </c:val>
        </c:ser>
        <c:ser>
          <c:idx val="1"/>
          <c:order val="1"/>
          <c:tx>
            <c:strRef>
              <c:f>תשעז!$A$42</c:f>
              <c:strCache>
                <c:ptCount val="1"/>
                <c:pt idx="0">
                  <c:v>ממלכתי-דתי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תשעז!$B$39:$O$40</c:f>
              <c:multiLvlStrCache>
                <c:ptCount val="13"/>
                <c:lvl>
                  <c:pt idx="0">
                    <c:v>תשס"ו</c:v>
                  </c:pt>
                  <c:pt idx="1">
                    <c:v>תשס"ז</c:v>
                  </c:pt>
                  <c:pt idx="2">
                    <c:v>תשס"ט</c:v>
                  </c:pt>
                  <c:pt idx="3">
                    <c:v>תש"ע</c:v>
                  </c:pt>
                  <c:pt idx="4">
                    <c:v>תשע"ו</c:v>
                  </c:pt>
                  <c:pt idx="5">
                    <c:v>תשע"ז</c:v>
                  </c:pt>
                  <c:pt idx="7">
                    <c:v>תשס"ו</c:v>
                  </c:pt>
                  <c:pt idx="8">
                    <c:v>תשס"ז</c:v>
                  </c:pt>
                  <c:pt idx="9">
                    <c:v>תשס"ט</c:v>
                  </c:pt>
                  <c:pt idx="10">
                    <c:v>תש"ע</c:v>
                  </c:pt>
                  <c:pt idx="11">
                    <c:v>תשע"ו</c:v>
                  </c:pt>
                  <c:pt idx="12">
                    <c:v>תשע"ז</c:v>
                  </c:pt>
                </c:lvl>
                <c:lvl>
                  <c:pt idx="0">
                    <c:v>ילידי ישראל שאביהם יליד אתיופיה</c:v>
                  </c:pt>
                  <c:pt idx="7">
                    <c:v>ילידי אתיופיה</c:v>
                  </c:pt>
                </c:lvl>
              </c:multiLvlStrCache>
            </c:multiLvlStrRef>
          </c:cat>
          <c:val>
            <c:numRef>
              <c:f>תשעז!$B$42:$N$42</c:f>
              <c:numCache>
                <c:formatCode>0.0</c:formatCode>
                <c:ptCount val="13"/>
                <c:pt idx="0">
                  <c:v>49.4</c:v>
                </c:pt>
                <c:pt idx="1">
                  <c:v>48.7</c:v>
                </c:pt>
                <c:pt idx="2">
                  <c:v>45.7</c:v>
                </c:pt>
                <c:pt idx="3">
                  <c:v>44.7</c:v>
                </c:pt>
                <c:pt idx="4">
                  <c:v>42.5</c:v>
                </c:pt>
                <c:pt idx="5">
                  <c:v>42.2</c:v>
                </c:pt>
                <c:pt idx="7">
                  <c:v>77.599999999999994</c:v>
                </c:pt>
                <c:pt idx="8">
                  <c:v>78.8</c:v>
                </c:pt>
                <c:pt idx="9">
                  <c:v>79.400000000000006</c:v>
                </c:pt>
                <c:pt idx="10">
                  <c:v>77.599999999999994</c:v>
                </c:pt>
                <c:pt idx="11">
                  <c:v>63.3</c:v>
                </c:pt>
                <c:pt idx="12">
                  <c:v>61.1</c:v>
                </c:pt>
              </c:numCache>
            </c:numRef>
          </c:val>
        </c:ser>
        <c:ser>
          <c:idx val="2"/>
          <c:order val="2"/>
          <c:tx>
            <c:strRef>
              <c:f>תשעז!$A$43</c:f>
              <c:strCache>
                <c:ptCount val="1"/>
                <c:pt idx="0">
                  <c:v>חרדי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he-I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תשעז!$B$39:$O$40</c:f>
              <c:multiLvlStrCache>
                <c:ptCount val="13"/>
                <c:lvl>
                  <c:pt idx="0">
                    <c:v>תשס"ו</c:v>
                  </c:pt>
                  <c:pt idx="1">
                    <c:v>תשס"ז</c:v>
                  </c:pt>
                  <c:pt idx="2">
                    <c:v>תשס"ט</c:v>
                  </c:pt>
                  <c:pt idx="3">
                    <c:v>תש"ע</c:v>
                  </c:pt>
                  <c:pt idx="4">
                    <c:v>תשע"ו</c:v>
                  </c:pt>
                  <c:pt idx="5">
                    <c:v>תשע"ז</c:v>
                  </c:pt>
                  <c:pt idx="7">
                    <c:v>תשס"ו</c:v>
                  </c:pt>
                  <c:pt idx="8">
                    <c:v>תשס"ז</c:v>
                  </c:pt>
                  <c:pt idx="9">
                    <c:v>תשס"ט</c:v>
                  </c:pt>
                  <c:pt idx="10">
                    <c:v>תש"ע</c:v>
                  </c:pt>
                  <c:pt idx="11">
                    <c:v>תשע"ו</c:v>
                  </c:pt>
                  <c:pt idx="12">
                    <c:v>תשע"ז</c:v>
                  </c:pt>
                </c:lvl>
                <c:lvl>
                  <c:pt idx="0">
                    <c:v>ילידי ישראל שאביהם יליד אתיופיה</c:v>
                  </c:pt>
                  <c:pt idx="7">
                    <c:v>ילידי אתיופיה</c:v>
                  </c:pt>
                </c:lvl>
              </c:multiLvlStrCache>
            </c:multiLvlStrRef>
          </c:cat>
          <c:val>
            <c:numRef>
              <c:f>תשעז!$B$43:$N$43</c:f>
              <c:numCache>
                <c:formatCode>0.0</c:formatCode>
                <c:ptCount val="13"/>
                <c:pt idx="0">
                  <c:v>3.4</c:v>
                </c:pt>
                <c:pt idx="1">
                  <c:v>3.8</c:v>
                </c:pt>
                <c:pt idx="2">
                  <c:v>4.5999999999999996</c:v>
                </c:pt>
                <c:pt idx="3">
                  <c:v>5.0999999999999996</c:v>
                </c:pt>
                <c:pt idx="4">
                  <c:v>7.6</c:v>
                </c:pt>
                <c:pt idx="5">
                  <c:v>7.9</c:v>
                </c:pt>
                <c:pt idx="7">
                  <c:v>1.7</c:v>
                </c:pt>
                <c:pt idx="8">
                  <c:v>1.8</c:v>
                </c:pt>
                <c:pt idx="9">
                  <c:v>2.8</c:v>
                </c:pt>
                <c:pt idx="10">
                  <c:v>4.0999999999999996</c:v>
                </c:pt>
                <c:pt idx="11">
                  <c:v>6.8</c:v>
                </c:pt>
                <c:pt idx="12">
                  <c:v>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overlap val="100"/>
        <c:axId val="126978688"/>
        <c:axId val="127086976"/>
      </c:barChart>
      <c:catAx>
        <c:axId val="126978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he-IL"/>
          </a:p>
        </c:txPr>
        <c:crossAx val="127086976"/>
        <c:crosses val="autoZero"/>
        <c:auto val="1"/>
        <c:lblAlgn val="ctr"/>
        <c:lblOffset val="100"/>
        <c:noMultiLvlLbl val="0"/>
      </c:catAx>
      <c:valAx>
        <c:axId val="127086976"/>
        <c:scaling>
          <c:orientation val="minMax"/>
          <c:max val="100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he-IL" sz="1000"/>
                  <a:t>אחוזים</a:t>
                </a:r>
                <a:endParaRPr lang="en-US" sz="1000"/>
              </a:p>
            </c:rich>
          </c:tx>
          <c:layout>
            <c:manualLayout>
              <c:xMode val="edge"/>
              <c:yMode val="edge"/>
              <c:x val="4.3010752688172043E-3"/>
              <c:y val="0.3707217499669305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he-IL"/>
          </a:p>
        </c:txPr>
        <c:crossAx val="126978688"/>
        <c:crosses val="autoZero"/>
        <c:crossBetween val="between"/>
        <c:majorUnit val="10"/>
        <c:minorUnit val="5"/>
      </c:valAx>
    </c:plotArea>
    <c:legend>
      <c:legendPos val="b"/>
      <c:layout>
        <c:manualLayout>
          <c:xMode val="edge"/>
          <c:yMode val="edge"/>
          <c:x val="0.3271262382524765"/>
          <c:y val="0.93389307768889629"/>
          <c:w val="0.35004842943019221"/>
          <c:h val="6.6106922311103683E-2"/>
        </c:manualLayout>
      </c:layout>
      <c:overlay val="0"/>
      <c:txPr>
        <a:bodyPr/>
        <a:lstStyle/>
        <a:p>
          <a:pPr>
            <a:defRPr sz="1050"/>
          </a:pPr>
          <a:endParaRPr lang="he-I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65460046660836"/>
          <c:y val="3.1491063617047871E-2"/>
          <c:w val="0.82755285797608635"/>
          <c:h val="0.65376157805532442"/>
        </c:manualLayout>
      </c:layout>
      <c:lineChart>
        <c:grouping val="standard"/>
        <c:varyColors val="0"/>
        <c:ser>
          <c:idx val="1"/>
          <c:order val="0"/>
          <c:tx>
            <c:strRef>
              <c:f>גרף!$D$5</c:f>
              <c:strCache>
                <c:ptCount val="1"/>
                <c:pt idx="0">
                  <c:v> אחוז נבחנים מבין תלמידי יב</c:v>
                </c:pt>
              </c:strCache>
            </c:strRef>
          </c:tx>
          <c:cat>
            <c:numRef>
              <c:f>גרף!$A$6:$A$15</c:f>
              <c:numCache>
                <c:formatCode>0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גרף!$D$6:$D$15</c:f>
              <c:numCache>
                <c:formatCode>_ * #,##0.0_ ;_ * \-#,##0.0_ ;_ * "-"??_ ;_ @_ </c:formatCode>
                <c:ptCount val="10"/>
                <c:pt idx="0">
                  <c:v>84.8</c:v>
                </c:pt>
                <c:pt idx="1">
                  <c:v>86.21</c:v>
                </c:pt>
                <c:pt idx="2">
                  <c:v>86.18</c:v>
                </c:pt>
                <c:pt idx="3">
                  <c:v>87.24</c:v>
                </c:pt>
                <c:pt idx="4">
                  <c:v>86.74</c:v>
                </c:pt>
                <c:pt idx="5">
                  <c:v>87.93</c:v>
                </c:pt>
                <c:pt idx="6">
                  <c:v>91.462450592885375</c:v>
                </c:pt>
                <c:pt idx="7">
                  <c:v>88.800553059108182</c:v>
                </c:pt>
                <c:pt idx="8">
                  <c:v>89</c:v>
                </c:pt>
                <c:pt idx="9">
                  <c:v>91.34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גרף!$F$5</c:f>
              <c:strCache>
                <c:ptCount val="1"/>
                <c:pt idx="0">
                  <c:v>אחוז זכאים לתעודת בגרות מבין תלמידי יב</c:v>
                </c:pt>
              </c:strCache>
            </c:strRef>
          </c:tx>
          <c:cat>
            <c:numRef>
              <c:f>גרף!$A$6:$A$15</c:f>
              <c:numCache>
                <c:formatCode>0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גרף!$F$6:$F$15</c:f>
              <c:numCache>
                <c:formatCode>_ * #,##0.0_ ;_ * \-#,##0.0_ ;_ * "-"??_ ;_ @_ </c:formatCode>
                <c:ptCount val="10"/>
                <c:pt idx="0">
                  <c:v>35.61</c:v>
                </c:pt>
                <c:pt idx="1">
                  <c:v>40.11</c:v>
                </c:pt>
                <c:pt idx="2">
                  <c:v>43.24</c:v>
                </c:pt>
                <c:pt idx="3">
                  <c:v>43.45</c:v>
                </c:pt>
                <c:pt idx="4">
                  <c:v>47.24</c:v>
                </c:pt>
                <c:pt idx="5">
                  <c:v>49.86</c:v>
                </c:pt>
                <c:pt idx="6">
                  <c:v>56.047430830039524</c:v>
                </c:pt>
                <c:pt idx="7">
                  <c:v>53.992395437262353</c:v>
                </c:pt>
                <c:pt idx="8">
                  <c:v>55.35</c:v>
                </c:pt>
                <c:pt idx="9">
                  <c:v>61.88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גרף!$H$5</c:f>
              <c:strCache>
                <c:ptCount val="1"/>
                <c:pt idx="0">
                  <c:v>אחוז העומדים בדרישות הסף מבין תלמידי יב</c:v>
                </c:pt>
              </c:strCache>
            </c:strRef>
          </c:tx>
          <c:cat>
            <c:numRef>
              <c:f>גרף!$A$6:$A$15</c:f>
              <c:numCache>
                <c:formatCode>0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גרף!$H$6:$H$15</c:f>
              <c:numCache>
                <c:formatCode>_ * #,##0.0_ ;_ * \-#,##0.0_ ;_ * "-"??_ ;_ @_ </c:formatCode>
                <c:ptCount val="10"/>
                <c:pt idx="0">
                  <c:v>20.81</c:v>
                </c:pt>
                <c:pt idx="1">
                  <c:v>22.96</c:v>
                </c:pt>
                <c:pt idx="2">
                  <c:v>23.95</c:v>
                </c:pt>
                <c:pt idx="3">
                  <c:v>22.1</c:v>
                </c:pt>
                <c:pt idx="4">
                  <c:v>26.38</c:v>
                </c:pt>
                <c:pt idx="5">
                  <c:v>26.47</c:v>
                </c:pt>
                <c:pt idx="6">
                  <c:v>31.146245059288535</c:v>
                </c:pt>
                <c:pt idx="7">
                  <c:v>29.692360871068097</c:v>
                </c:pt>
                <c:pt idx="8">
                  <c:v>33.32</c:v>
                </c:pt>
                <c:pt idx="9">
                  <c:v>39.72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137664"/>
        <c:axId val="128925696"/>
      </c:lineChart>
      <c:catAx>
        <c:axId val="127137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e-IL"/>
                  <a:t>מחזור</a:t>
                </a:r>
                <a:r>
                  <a:rPr lang="he-IL" baseline="0"/>
                  <a:t> לימודים</a:t>
                </a:r>
                <a:endParaRPr lang="en-US"/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128925696"/>
        <c:crosses val="autoZero"/>
        <c:auto val="1"/>
        <c:lblAlgn val="ctr"/>
        <c:lblOffset val="100"/>
        <c:noMultiLvlLbl val="0"/>
      </c:catAx>
      <c:valAx>
        <c:axId val="128925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e-IL"/>
                  <a:t>אחוז מתוך תלמידי כיתות יב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9.3285214348206493E-3"/>
              <c:y val="0.130537296817246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27137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4700946015201014E-2"/>
          <c:y val="0.84164222873900296"/>
          <c:w val="0.88718096818404146"/>
          <c:h val="0.134897360703812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55969625934164"/>
          <c:y val="0.1230965048287883"/>
          <c:w val="0.72744952682441411"/>
          <c:h val="0.58974493053233212"/>
        </c:manualLayout>
      </c:layout>
      <c:lineChart>
        <c:grouping val="standard"/>
        <c:varyColors val="0"/>
        <c:ser>
          <c:idx val="0"/>
          <c:order val="1"/>
          <c:tx>
            <c:v>באחוזים</c:v>
          </c:tx>
          <c:marker>
            <c:symbol val="none"/>
          </c:marker>
          <c:cat>
            <c:strRef>
              <c:f>גיליון1!$A$7:$A$13</c:f>
              <c:strCache>
                <c:ptCount val="7"/>
                <c:pt idx="0">
                  <c:v>תשע"ב</c:v>
                </c:pt>
                <c:pt idx="1">
                  <c:v>תשע"ג</c:v>
                </c:pt>
                <c:pt idx="2">
                  <c:v>תשע"ד</c:v>
                </c:pt>
                <c:pt idx="3">
                  <c:v>תשע"ה</c:v>
                </c:pt>
                <c:pt idx="4">
                  <c:v>תשע"ו</c:v>
                </c:pt>
                <c:pt idx="5">
                  <c:v>תשע"ז</c:v>
                </c:pt>
                <c:pt idx="6">
                  <c:v>תשע"ח</c:v>
                </c:pt>
              </c:strCache>
            </c:strRef>
          </c:cat>
          <c:val>
            <c:numRef>
              <c:f>גיליון1!$L$7:$L$13</c:f>
              <c:numCache>
                <c:formatCode>0.00%</c:formatCode>
                <c:ptCount val="7"/>
                <c:pt idx="0">
                  <c:v>9.1691696335038063E-3</c:v>
                </c:pt>
                <c:pt idx="1">
                  <c:v>9.4942965779467679E-3</c:v>
                </c:pt>
                <c:pt idx="2">
                  <c:v>9.6037236152616851E-3</c:v>
                </c:pt>
                <c:pt idx="3">
                  <c:v>1.0134381674195317E-2</c:v>
                </c:pt>
                <c:pt idx="4">
                  <c:v>1.1060560859188544E-2</c:v>
                </c:pt>
                <c:pt idx="5">
                  <c:v>1.1869746330829987E-2</c:v>
                </c:pt>
                <c:pt idx="6">
                  <c:v>1.2336793333408307E-2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964480"/>
        <c:axId val="128966016"/>
      </c:lineChart>
      <c:lineChart>
        <c:grouping val="standard"/>
        <c:varyColors val="0"/>
        <c:ser>
          <c:idx val="1"/>
          <c:order val="0"/>
          <c:tx>
            <c:v>במספרים מוחלטים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גיליון1!$A$7:$A$13</c:f>
              <c:strCache>
                <c:ptCount val="7"/>
                <c:pt idx="0">
                  <c:v>תשע"ב</c:v>
                </c:pt>
                <c:pt idx="1">
                  <c:v>תשע"ג</c:v>
                </c:pt>
                <c:pt idx="2">
                  <c:v>תשע"ד</c:v>
                </c:pt>
                <c:pt idx="3">
                  <c:v>תשע"ה</c:v>
                </c:pt>
                <c:pt idx="4">
                  <c:v>תשע"ו</c:v>
                </c:pt>
                <c:pt idx="5">
                  <c:v>תשע"ז</c:v>
                </c:pt>
                <c:pt idx="6">
                  <c:v>תשע"ח</c:v>
                </c:pt>
              </c:strCache>
            </c:strRef>
          </c:cat>
          <c:val>
            <c:numRef>
              <c:f>גיליון1!$K$7:$K$13</c:f>
              <c:numCache>
                <c:formatCode>General</c:formatCode>
                <c:ptCount val="7"/>
                <c:pt idx="0">
                  <c:v>2372</c:v>
                </c:pt>
                <c:pt idx="1">
                  <c:v>2497</c:v>
                </c:pt>
                <c:pt idx="2">
                  <c:v>2542</c:v>
                </c:pt>
                <c:pt idx="3">
                  <c:v>2681</c:v>
                </c:pt>
                <c:pt idx="4">
                  <c:v>2966</c:v>
                </c:pt>
                <c:pt idx="5">
                  <c:v>3180</c:v>
                </c:pt>
                <c:pt idx="6">
                  <c:v>3291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969344"/>
        <c:axId val="128967808"/>
      </c:lineChart>
      <c:catAx>
        <c:axId val="1289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966016"/>
        <c:crosses val="autoZero"/>
        <c:auto val="1"/>
        <c:lblAlgn val="ctr"/>
        <c:lblOffset val="100"/>
        <c:noMultiLvlLbl val="0"/>
      </c:catAx>
      <c:valAx>
        <c:axId val="1289660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%" sourceLinked="0"/>
        <c:majorTickMark val="out"/>
        <c:minorTickMark val="none"/>
        <c:tickLblPos val="nextTo"/>
        <c:crossAx val="128964480"/>
        <c:crosses val="autoZero"/>
        <c:crossBetween val="between"/>
      </c:valAx>
      <c:valAx>
        <c:axId val="128967808"/>
        <c:scaling>
          <c:orientation val="minMax"/>
        </c:scaling>
        <c:delete val="0"/>
        <c:axPos val="r"/>
        <c:numFmt formatCode="#,##0" sourceLinked="0"/>
        <c:majorTickMark val="out"/>
        <c:minorTickMark val="none"/>
        <c:tickLblPos val="nextTo"/>
        <c:crossAx val="128969344"/>
        <c:crosses val="max"/>
        <c:crossBetween val="between"/>
      </c:valAx>
      <c:catAx>
        <c:axId val="128969344"/>
        <c:scaling>
          <c:orientation val="minMax"/>
        </c:scaling>
        <c:delete val="1"/>
        <c:axPos val="b"/>
        <c:majorTickMark val="out"/>
        <c:minorTickMark val="none"/>
        <c:tickLblPos val="nextTo"/>
        <c:crossAx val="128967808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 פרסום למס" ma:contentTypeID="0x01010018C65C5FFA1A411CB733A36D5E05D176005EC8771B28134F43A3AE7296363CCDAA0012EE8DAAB84E594CBB34D7852AC42FC4" ma:contentTypeVersion="68" ma:contentTypeDescription="צור מסמך חדש." ma:contentTypeScope="" ma:versionID="d5c4acad0c8af7d2c191676c88711e00">
  <xsd:schema xmlns:xsd="http://www.w3.org/2001/XMLSchema" xmlns:xs="http://www.w3.org/2001/XMLSchema" xmlns:p="http://schemas.microsoft.com/office/2006/metadata/properties" xmlns:ns1="http://schemas.microsoft.com/sharepoint/v3" xmlns:ns2="f37fff55-d014-472b-b062-823f736a4040" targetNamespace="http://schemas.microsoft.com/office/2006/metadata/properties" ma:root="true" ma:fieldsID="0a7432f0d2da22cd120946c94745e184" ns1:_="" ns2:_="">
    <xsd:import namespace="http://schemas.microsoft.com/sharepoint/v3"/>
    <xsd:import namespace="f37fff55-d014-472b-b062-823f736a4040"/>
    <xsd:element name="properties">
      <xsd:complexType>
        <xsd:sequence>
          <xsd:element name="documentManagement">
            <xsd:complexType>
              <xsd:all>
                <xsd:element ref="ns2:CbsDataPublishDate" minOccurs="0"/>
                <xsd:element ref="ns2:CbsPublishingDocSubject" minOccurs="0"/>
                <xsd:element ref="ns2:CbsPublishingDocChapter" minOccurs="0"/>
                <xsd:element ref="ns2:CbsDocArticleVariationRelUrl" minOccurs="0"/>
                <xsd:element ref="ns2:CbsPublishingDocSubjectEng" minOccurs="0"/>
                <xsd:element ref="ns2:CbsPublishingDocChapterEng" minOccurs="0"/>
                <xsd:element ref="ns2:CbsOrderField" minOccurs="0"/>
                <xsd:element ref="ns2:CbsHide" minOccurs="0"/>
                <xsd:element ref="ns2:badce114fb994f27a777030e336d1efa" minOccurs="0"/>
                <xsd:element ref="ns1:PublishingRollupImage" minOccurs="0"/>
                <xsd:element ref="ns1:eWaveListOrderValue" minOccurs="0"/>
                <xsd:element ref="ns2:CbsEnglishTitle" minOccurs="0"/>
                <xsd:element ref="ns2:CbsDocArticleVariationRelUrlEng" minOccurs="0"/>
                <xsd:element ref="ns2:CbsDataSource" minOccurs="0"/>
                <xsd:element ref="ns2:CbsMadadPublishDat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26" nillable="true" ma:displayName="תמונת סיכום" ma:description="'תמונת סיכום' הוא עמודת אתר שיוצרת תכונת הפרסום. היא משמשת בסוג תוכן הדף כתמונה של הדף באוספי תוכן כגון ה- Web Part של תוכן לפי חיפוש." ma:internalName="PublishingRollupImage">
      <xsd:simpleType>
        <xsd:restriction base="dms:Unknown"/>
      </xsd:simpleType>
    </xsd:element>
    <xsd:element name="eWaveListOrderValue" ma:index="27" nillable="true" ma:displayName="סידור" ma:decimals="2" ma:internalName="eWaveListOrderValue" ma:readOnly="false">
      <xsd:simpleType>
        <xsd:restriction base="dms:Number"/>
      </xsd:simpleType>
    </xsd:element>
    <xsd:element name="ArticleStartDate" ma:index="35" nillable="true" ma:displayName="תאריך מאמר" ma:description="'תאריך המאמר' הוא עמודת אתר שיוצרת תכונת הפרסום. היא משמשת בסוג תוכן דף המאמר כתאריך של הדף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fff55-d014-472b-b062-823f736a4040" elementFormDefault="qualified">
    <xsd:import namespace="http://schemas.microsoft.com/office/2006/documentManagement/types"/>
    <xsd:import namespace="http://schemas.microsoft.com/office/infopath/2007/PartnerControls"/>
    <xsd:element name="CbsDataPublishDate" ma:index="8" nillable="true" ma:displayName="תאריך פרסום הנתונים" ma:internalName="CbsDataPublishDate" ma:readOnly="false">
      <xsd:simpleType>
        <xsd:restriction base="dms:DateTime"/>
      </xsd:simpleType>
    </xsd:element>
    <xsd:element name="CbsPublishingDocSubject" ma:index="10" nillable="true" ma:displayName="שם נושא עברית" ma:internalName="CbsPublishingDocSubject" ma:readOnly="false">
      <xsd:simpleType>
        <xsd:restriction base="dms:Text"/>
      </xsd:simpleType>
    </xsd:element>
    <xsd:element name="CbsPublishingDocChapter" ma:index="11" nillable="true" ma:displayName="שם פרק עברית" ma:internalName="CbsPublishingDocChapter" ma:readOnly="false">
      <xsd:simpleType>
        <xsd:restriction base="dms:Text"/>
      </xsd:simpleType>
    </xsd:element>
    <xsd:element name="CbsDocArticleVariationRelUrl" ma:index="12" nillable="true" ma:displayName="קישור מאמר עברית" ma:internalName="CbsDocArticleVariationRelUrl" ma:readOnly="false">
      <xsd:simpleType>
        <xsd:restriction base="dms:Text"/>
      </xsd:simpleType>
    </xsd:element>
    <xsd:element name="CbsPublishingDocSubjectEng" ma:index="13" nillable="true" ma:displayName="שם נושא אנגלית" ma:internalName="CbsPublishingDocSubjectEng" ma:readOnly="false">
      <xsd:simpleType>
        <xsd:restriction base="dms:Text"/>
      </xsd:simpleType>
    </xsd:element>
    <xsd:element name="CbsPublishingDocChapterEng" ma:index="14" nillable="true" ma:displayName="שם פרק אנגלית" ma:internalName="CbsPublishingDocChapterEng" ma:readOnly="false">
      <xsd:simpleType>
        <xsd:restriction base="dms:Text"/>
      </xsd:simpleType>
    </xsd:element>
    <xsd:element name="CbsOrderField" ma:index="15" nillable="true" ma:displayName="סדר" ma:internalName="CbsOrderField" ma:readOnly="false">
      <xsd:simpleType>
        <xsd:restriction base="dms:Number"/>
      </xsd:simpleType>
    </xsd:element>
    <xsd:element name="CbsHide" ma:index="16" nillable="true" ma:displayName="הסתר" ma:internalName="CbsHide" ma:readOnly="false">
      <xsd:simpleType>
        <xsd:restriction base="dms:Boolean"/>
      </xsd:simpleType>
    </xsd:element>
    <xsd:element name="badce114fb994f27a777030e336d1efa" ma:index="17" nillable="true" ma:taxonomy="true" ma:internalName="badce114fb994f27a777030e336d1efa" ma:taxonomyFieldName="CbsMMDSubjects" ma:displayName="נושאים" ma:readOnly="false" ma:fieldId="badce114-fb99-4f27-a777-030e336d1efa" ma:taxonomyMulti="true" ma:sspId="3561f26f-b765-481f-a768-7c7417e4a021" ma:termSetId="d7f67748-0ad2-4e38-bb9f-75af97b01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sEnglishTitle" ma:index="28" nillable="true" ma:displayName="כותרת אנגלית" ma:internalName="CbsEnglishTitle" ma:readOnly="false">
      <xsd:simpleType>
        <xsd:restriction base="dms:Text"/>
      </xsd:simpleType>
    </xsd:element>
    <xsd:element name="CbsDocArticleVariationRelUrlEng" ma:index="29" nillable="true" ma:displayName="קישור למאמר אנגלית" ma:internalName="CbsDocArticleVariationRelUrlEng" ma:readOnly="false">
      <xsd:simpleType>
        <xsd:restriction base="dms:Text"/>
      </xsd:simpleType>
    </xsd:element>
    <xsd:element name="CbsDataSource" ma:index="31" nillable="true" ma:displayName="תיקיה לדרופ דאון" ma:internalName="CbsDataSource" ma:readOnly="false">
      <xsd:simpleType>
        <xsd:restriction base="dms:Text"/>
      </xsd:simpleType>
    </xsd:element>
    <xsd:element name="CbsMadadPublishDate" ma:index="34" nillable="true" ma:displayName="תאריך הצגה" ma:internalName="CbsMadad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sDataSource xmlns="f37fff55-d014-472b-b062-823f736a4040" xsi:nil="true"/>
    <CbsDocArticleVariationRelUrlEng xmlns="f37fff55-d014-472b-b062-823f736a4040">/en/mediarelease/Pages/2018/The-Ethiopian-Population-In-Israel.aspx</CbsDocArticleVariationRelUrlEng>
    <CbsDocArticleVariationRelUrl xmlns="f37fff55-d014-472b-b062-823f736a4040">/he/mediarelease/Pages/2018/האוכלוסייה-ממוצא-אתיופי-בישראל-לקט-נתונים-לרגל-חג-הסיגד.aspx</CbsDocArticleVariationRelUrl>
    <PublishingRollupImage xmlns="http://schemas.microsoft.com/sharepoint/v3" xsi:nil="true"/>
    <CbsOrderField xmlns="f37fff55-d014-472b-b062-823f736a4040">0</CbsOrderField>
    <CbsPublishingDocChapter xmlns="f37fff55-d014-472b-b062-823f736a4040">מאמר</CbsPublishingDocChapter>
    <CbsHide xmlns="f37fff55-d014-472b-b062-823f736a4040" xsi:nil="true"/>
    <CbsEnglishTitle xmlns="f37fff55-d014-472b-b062-823f736a4040">The Ethiopian Population in Israel</CbsEnglishTitle>
    <CbsPublishingDocSubjectEng xmlns="f37fff55-d014-472b-b062-823f736a4040" xsi:nil="true"/>
    <CbsPublishingDocChapterEng xmlns="f37fff55-d014-472b-b062-823f736a4040">Article</CbsPublishingDocChapterEng>
    <CbsDataPublishDate xmlns="f37fff55-d014-472b-b062-823f736a4040">2018-11-05T11:00:00+00:00</CbsDataPublishDate>
    <CbsPublishingDocSubject xmlns="f37fff55-d014-472b-b062-823f736a4040" xsi:nil="true"/>
    <eWaveListOrderValue xmlns="http://schemas.microsoft.com/sharepoint/v3" xsi:nil="true"/>
    <badce114fb994f27a777030e336d1efa xmlns="f37fff55-d014-472b-b062-823f736a4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אוכלוסייה</TermName>
          <TermId xmlns="http://schemas.microsoft.com/office/infopath/2007/PartnerControls">c1b801ff-274e-491c-b2de-20ef44975e0a</TermId>
        </TermInfo>
        <TermInfo xmlns="http://schemas.microsoft.com/office/infopath/2007/PartnerControls">
          <TermName xmlns="http://schemas.microsoft.com/office/infopath/2007/PartnerControls"> תכונות דמוגרפיות</TermName>
          <TermId xmlns="http://schemas.microsoft.com/office/infopath/2007/PartnerControls">d50058ed-ab7a-43f1-8fec-7190e163e021</TermId>
        </TermInfo>
        <TermInfo xmlns="http://schemas.microsoft.com/office/infopath/2007/PartnerControls">
          <TermName xmlns="http://schemas.microsoft.com/office/infopath/2007/PartnerControls"> משקי בית</TermName>
          <TermId xmlns="http://schemas.microsoft.com/office/infopath/2007/PartnerControls">41560b8c-2f8d-4b2a-aa7c-3f8ab9765d10</TermId>
        </TermInfo>
        <TermInfo xmlns="http://schemas.microsoft.com/office/infopath/2007/PartnerControls">
          <TermName xmlns="http://schemas.microsoft.com/office/infopath/2007/PartnerControls"> אוכלוסייה לפי מוצא</TermName>
          <TermId xmlns="http://schemas.microsoft.com/office/infopath/2007/PartnerControls">dc7a4bb8-6d38-426c-a428-7dfaf6d4f3fe</TermId>
        </TermInfo>
        <TermInfo xmlns="http://schemas.microsoft.com/office/infopath/2007/PartnerControls">
          <TermName xmlns="http://schemas.microsoft.com/office/infopath/2007/PartnerControls"> תפרוסת גאוגרפית</TermName>
          <TermId xmlns="http://schemas.microsoft.com/office/infopath/2007/PartnerControls">42494796-41ed-4e4a-95c2-c33df452209e</TermId>
        </TermInfo>
        <TermInfo xmlns="http://schemas.microsoft.com/office/infopath/2007/PartnerControls">
          <TermName xmlns="http://schemas.microsoft.com/office/infopath/2007/PartnerControls"> ילודה ופריון</TermName>
          <TermId xmlns="http://schemas.microsoft.com/office/infopath/2007/PartnerControls">da14dcd3-3a7f-4748-8653-249eb9389746</TermId>
        </TermInfo>
        <TermInfo xmlns="http://schemas.microsoft.com/office/infopath/2007/PartnerControls">
          <TermName xmlns="http://schemas.microsoft.com/office/infopath/2007/PartnerControls"> עלייה לישראל</TermName>
          <TermId xmlns="http://schemas.microsoft.com/office/infopath/2007/PartnerControls">30aa4a8c-979b-452d-9eda-6bc3fc378c67</TermId>
        </TermInfo>
        <TermInfo xmlns="http://schemas.microsoft.com/office/infopath/2007/PartnerControls">
          <TermName xmlns="http://schemas.microsoft.com/office/infopath/2007/PartnerControls"> משקי בית ומשפחות</TermName>
          <TermId xmlns="http://schemas.microsoft.com/office/infopath/2007/PartnerControls">d344cc4b-06f9-4901-9bd1-df36694e0071</TermId>
        </TermInfo>
        <TermInfo xmlns="http://schemas.microsoft.com/office/infopath/2007/PartnerControls">
          <TermName xmlns="http://schemas.microsoft.com/office/infopath/2007/PartnerControls"> משפחות</TermName>
          <TermId xmlns="http://schemas.microsoft.com/office/infopath/2007/PartnerControls">93a5b936-d936-43d9-b078-055f2cb60716</TermId>
        </TermInfo>
        <TermInfo xmlns="http://schemas.microsoft.com/office/infopath/2007/PartnerControls">
          <TermName xmlns="http://schemas.microsoft.com/office/infopath/2007/PartnerControls"> משפחות עם עולים</TermName>
          <TermId xmlns="http://schemas.microsoft.com/office/infopath/2007/PartnerControls">175b0a63-e84e-4182-9059-3f7165908169</TermId>
        </TermInfo>
        <TermInfo xmlns="http://schemas.microsoft.com/office/infopath/2007/PartnerControls">
          <TermName xmlns="http://schemas.microsoft.com/office/infopath/2007/PartnerControls"> חינוך והשכלה</TermName>
          <TermId xmlns="http://schemas.microsoft.com/office/infopath/2007/PartnerControls">ad873a80-65e1-4859-8ec8-98788f4c665f</TermId>
        </TermInfo>
        <TermInfo xmlns="http://schemas.microsoft.com/office/infopath/2007/PartnerControls">
          <TermName xmlns="http://schemas.microsoft.com/office/infopath/2007/PartnerControls"> חינוך יסודי</TermName>
          <TermId xmlns="http://schemas.microsoft.com/office/infopath/2007/PartnerControls">d7f8ab4c-2f34-4a03-8299-156a4e685eb3</TermId>
        </TermInfo>
        <TermInfo xmlns="http://schemas.microsoft.com/office/infopath/2007/PartnerControls">
          <TermName xmlns="http://schemas.microsoft.com/office/infopath/2007/PartnerControls"> חינוך על-יסודי</TermName>
          <TermId xmlns="http://schemas.microsoft.com/office/infopath/2007/PartnerControls">c1442d8f-0620-4af9-b936-745231af59fa</TermId>
        </TermInfo>
        <TermInfo xmlns="http://schemas.microsoft.com/office/infopath/2007/PartnerControls">
          <TermName xmlns="http://schemas.microsoft.com/office/infopath/2007/PartnerControls"> השכלה גבוהה</TermName>
          <TermId xmlns="http://schemas.microsoft.com/office/infopath/2007/PartnerControls">a389128a-89a1-4682-b28e-a0c506de0bfb</TermId>
        </TermInfo>
      </Terms>
    </badce114fb994f27a777030e336d1efa>
    <CbsMadadPublishDate xmlns="f37fff55-d014-472b-b062-823f736a4040" xsi:nil="true"/>
    <Article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3CB6F8-25A3-4E49-A194-C58808201D5B}"/>
</file>

<file path=customXml/itemProps2.xml><?xml version="1.0" encoding="utf-8"?>
<ds:datastoreItem xmlns:ds="http://schemas.openxmlformats.org/officeDocument/2006/customXml" ds:itemID="{0858234A-78BF-4030-9A58-7F7F1C1E5661}"/>
</file>

<file path=customXml/itemProps3.xml><?xml version="1.0" encoding="utf-8"?>
<ds:datastoreItem xmlns:ds="http://schemas.openxmlformats.org/officeDocument/2006/customXml" ds:itemID="{D1942300-FF57-4254-A1E2-2AE17EEEA712}"/>
</file>

<file path=customXml/itemProps4.xml><?xml version="1.0" encoding="utf-8"?>
<ds:datastoreItem xmlns:ds="http://schemas.openxmlformats.org/officeDocument/2006/customXml" ds:itemID="{8ABC8D3E-ABC8-43D6-ADD9-B6A623505BBF}"/>
</file>

<file path=docProps/app.xml><?xml version="1.0" encoding="utf-8"?>
<Properties xmlns="http://schemas.openxmlformats.org/officeDocument/2006/extended-properties" xmlns:vt="http://schemas.openxmlformats.org/officeDocument/2006/docPropsVTypes">
  <Template>new_logo_heb.dot</Template>
  <TotalTime>3</TotalTime>
  <Pages>13</Pages>
  <Words>2419</Words>
  <Characters>12737</Characters>
  <Application>Microsoft Office Word</Application>
  <DocSecurity>0</DocSecurity>
  <Lines>106</Lines>
  <Paragraphs>30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15126</CharactersWithSpaces>
  <SharedDoc>false</SharedDoc>
  <HLinks>
    <vt:vector size="48" baseType="variant">
      <vt:variant>
        <vt:i4>655487</vt:i4>
      </vt:variant>
      <vt:variant>
        <vt:i4>21</vt:i4>
      </vt:variant>
      <vt:variant>
        <vt:i4>0</vt:i4>
      </vt:variant>
      <vt:variant>
        <vt:i4>5</vt:i4>
      </vt:variant>
      <vt:variant>
        <vt:lpwstr>http://www.cbs.gov.il/hodaot2016n/11_16_365netunei_tarshim7.xls</vt:lpwstr>
      </vt:variant>
      <vt:variant>
        <vt:lpwstr/>
      </vt:variant>
      <vt:variant>
        <vt:i4>655486</vt:i4>
      </vt:variant>
      <vt:variant>
        <vt:i4>18</vt:i4>
      </vt:variant>
      <vt:variant>
        <vt:i4>0</vt:i4>
      </vt:variant>
      <vt:variant>
        <vt:i4>5</vt:i4>
      </vt:variant>
      <vt:variant>
        <vt:lpwstr>http://www.cbs.gov.il/hodaot2016n/11_16_365netunei_tarshim6.xls</vt:lpwstr>
      </vt:variant>
      <vt:variant>
        <vt:lpwstr/>
      </vt:variant>
      <vt:variant>
        <vt:i4>655485</vt:i4>
      </vt:variant>
      <vt:variant>
        <vt:i4>15</vt:i4>
      </vt:variant>
      <vt:variant>
        <vt:i4>0</vt:i4>
      </vt:variant>
      <vt:variant>
        <vt:i4>5</vt:i4>
      </vt:variant>
      <vt:variant>
        <vt:lpwstr>http://www.cbs.gov.il/hodaot2016n/11_16_365netunei_tarshim5.xls</vt:lpwstr>
      </vt:variant>
      <vt:variant>
        <vt:lpwstr/>
      </vt:variant>
      <vt:variant>
        <vt:i4>655484</vt:i4>
      </vt:variant>
      <vt:variant>
        <vt:i4>12</vt:i4>
      </vt:variant>
      <vt:variant>
        <vt:i4>0</vt:i4>
      </vt:variant>
      <vt:variant>
        <vt:i4>5</vt:i4>
      </vt:variant>
      <vt:variant>
        <vt:lpwstr>http://www.cbs.gov.il/hodaot2016n/11_16_365netunei_tarshim4.xls</vt:lpwstr>
      </vt:variant>
      <vt:variant>
        <vt:lpwstr/>
      </vt:variant>
      <vt:variant>
        <vt:i4>655483</vt:i4>
      </vt:variant>
      <vt:variant>
        <vt:i4>9</vt:i4>
      </vt:variant>
      <vt:variant>
        <vt:i4>0</vt:i4>
      </vt:variant>
      <vt:variant>
        <vt:i4>5</vt:i4>
      </vt:variant>
      <vt:variant>
        <vt:lpwstr>http://www.cbs.gov.il/hodaot2016n/11_16_365netunei_tarshim3.xls</vt:lpwstr>
      </vt:variant>
      <vt:variant>
        <vt:lpwstr/>
      </vt:variant>
      <vt:variant>
        <vt:i4>655482</vt:i4>
      </vt:variant>
      <vt:variant>
        <vt:i4>6</vt:i4>
      </vt:variant>
      <vt:variant>
        <vt:i4>0</vt:i4>
      </vt:variant>
      <vt:variant>
        <vt:i4>5</vt:i4>
      </vt:variant>
      <vt:variant>
        <vt:lpwstr>http://www.cbs.gov.il/hodaot2016n/11_16_365netunei_tarshim2.xls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http://www.cbs.gov.il/hodaot2016n/11_16_365netunei_tarshim1.xls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http://www.cbs.gov.il/www/hodaot2016n/06_16_364b.doc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האוכלוסייה ממוצא אתיופי בישראל - לקט נתונים לרגל חג הסיגד</dc:title>
  <dc:creator>litals</dc:creator>
  <cp:lastModifiedBy>avishai cohen</cp:lastModifiedBy>
  <cp:revision>3</cp:revision>
  <cp:lastPrinted>2018-11-01T12:19:00Z</cp:lastPrinted>
  <dcterms:created xsi:type="dcterms:W3CDTF">2018-11-05T09:19:00Z</dcterms:created>
  <dcterms:modified xsi:type="dcterms:W3CDTF">2018-11-05T10:12:00Z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0x01010018C65C5FFA1A411CB733A36D5E05D176005EC8771B28134F43A3AE7296363CCDAA0012EE8DAAB84E594CBB34D7852AC42FC4</vt:lpwstr>
  </property>
  <property fmtid="{D5CDD505-2E9C-101B-9397-08002B2CF9AE}" pid="3" name="CbsMMDSubjects">
    <vt:lpwstr>29;#אוכלוסייה|c1b801ff-274e-491c-b2de-20ef44975e0a;#55;# תכונות דמוגרפיות|d50058ed-ab7a-43f1-8fec-7190e163e021;#1011;# משקי בית|41560b8c-2f8d-4b2a-aa7c-3f8ab9765d10;#398;# אוכלוסייה לפי מוצא|dc7a4bb8-6d38-426c-a428-7dfaf6d4f3fe;#226;# תפרוסת גאוגרפית|42494796-41ed-4e4a-95c2-c33df452209e;#135;# ילודה ופריון|da14dcd3-3a7f-4748-8653-249eb9389746;#39;# עלייה לישראל|30aa4a8c-979b-452d-9eda-6bc3fc378c67;#83;# משקי בית ומשפחות|d344cc4b-06f9-4901-9bd1-df36694e0071;#223;# משפחות|93a5b936-d936-43d9-b078-055f2cb60716;#396;# משפחות עם עולים|175b0a63-e84e-4182-9059-3f7165908169;#72;# חינוך והשכלה|ad873a80-65e1-4859-8ec8-98788f4c665f;#184;# חינוך יסודי|d7f8ab4c-2f34-4a03-8299-156a4e685eb3;#137;# חינוך על-יסודי|c1442d8f-0620-4af9-b936-745231af59fa;#50;# השכלה גבוהה|a389128a-89a1-4682-b28e-a0c506de0bfb</vt:lpwstr>
  </property>
  <property fmtid="{D5CDD505-2E9C-101B-9397-08002B2CF9AE}" pid="4" name="TaxCatchAll">
    <vt:lpwstr>184;# חינוך יסודי|d7f8ab4c-2f34-4a03-8299-156a4e685eb3;#72;# חינוך והשכלה|ad873a80-65e1-4859-8ec8-98788f4c665f;#29;#אוכלוסייה|c1b801ff-274e-491c-b2de-20ef44975e0a;#398;# אוכלוסייה לפי מוצא|dc7a4bb8-6d38-426c-a428-7dfaf6d4f3fe;#396;# משפחות עם עולים|175b0a63-e84e-4182-9059-3f7165908169;#135;# ילודה ופריון|da14dcd3-3a7f-4748-8653-249eb9389746;#23;#אנגלית|bcd2f785-9433-481a-8dea-af8b5faa5f5c;#26;#מאמר|2980ee55-44c4-4555-b313-39b30e741399;#132;#שנתי|3aa65854-6eee-4c18-bea6-a232fd3cf6c6;#55;# תכונות דמוגרפיות|d50058ed-ab7a-43f1-8fec-7190e163e021;#50;# השכלה גבוהה|a389128a-89a1-4682-b28e-a0c506de0bfb;#1011;# משקי בית|41560b8c-2f8d-4b2a-aa7c-3f8ab9765d10;#83;# משקי בית ומשפחות|d344cc4b-06f9-4901-9bd1-df36694e0071;#226;# תפרוסת גאוגרפית|42494796-41ed-4e4a-95c2-c33df452209e;#137;# חינוך על-יסודי|c1442d8f-0620-4af9-b936-745231af59fa;#39;# עלייה לישראל|30aa4a8c-979b-452d-9eda-6bc3fc378c67;#223;# משפחות|93a5b936-d936-43d9-b078-055f2cb60716;#24;# עברית|d5ca1f8a-058f-4a61-87d9-d098eff07fef</vt:lpwstr>
  </property>
  <property fmtid="{D5CDD505-2E9C-101B-9397-08002B2CF9AE}" pid="5" name="nfa41555e3464cf4bb914e89b71e6bff">
    <vt:lpwstr/>
  </property>
  <property fmtid="{D5CDD505-2E9C-101B-9397-08002B2CF9AE}" pid="6" name="k996ec15d8b84c25ab4ba497b8126068">
    <vt:lpwstr/>
  </property>
  <property fmtid="{D5CDD505-2E9C-101B-9397-08002B2CF9AE}" pid="7" name="CbsMMDSurveys">
    <vt:lpwstr/>
  </property>
  <property fmtid="{D5CDD505-2E9C-101B-9397-08002B2CF9AE}" pid="8" name="CbsMMDPublisher">
    <vt:lpwstr/>
  </property>
  <property fmtid="{D5CDD505-2E9C-101B-9397-08002B2CF9AE}" pid="9" name="le6ae3b316d345348c5a7081083b5f17">
    <vt:lpwstr/>
  </property>
  <property fmtid="{D5CDD505-2E9C-101B-9397-08002B2CF9AE}" pid="10" name="CbsMMDGatheringMethod">
    <vt:lpwstr/>
  </property>
  <property fmtid="{D5CDD505-2E9C-101B-9397-08002B2CF9AE}" pid="11" name="CbsMMDLanguages">
    <vt:lpwstr>23;#אנגלית|bcd2f785-9433-481a-8dea-af8b5faa5f5c;#24;# עברית|d5ca1f8a-058f-4a61-87d9-d098eff07fef</vt:lpwstr>
  </property>
  <property fmtid="{D5CDD505-2E9C-101B-9397-08002B2CF9AE}" pid="12" name="CbsMMDInterval">
    <vt:lpwstr>132;#שנתי|3aa65854-6eee-4c18-bea6-a232fd3cf6c6</vt:lpwstr>
  </property>
  <property fmtid="{D5CDD505-2E9C-101B-9397-08002B2CF9AE}" pid="13" name="d8f60aace6e84187b9d8167da15a966c">
    <vt:lpwstr/>
  </property>
  <property fmtid="{D5CDD505-2E9C-101B-9397-08002B2CF9AE}" pid="14" name="CbsMMDGeoDistribution">
    <vt:lpwstr/>
  </property>
  <property fmtid="{D5CDD505-2E9C-101B-9397-08002B2CF9AE}" pid="15" name="e963c9d311ab4da3b6cbc837a17bbe40">
    <vt:lpwstr/>
  </property>
  <property fmtid="{D5CDD505-2E9C-101B-9397-08002B2CF9AE}" pid="16" name="jb05328652cd4d188b8237060e08f6a6">
    <vt:lpwstr>מאמר|2980ee55-44c4-4555-b313-39b30e741399</vt:lpwstr>
  </property>
  <property fmtid="{D5CDD505-2E9C-101B-9397-08002B2CF9AE}" pid="17" name="CbsMMDItemType">
    <vt:lpwstr>26;#מאמר|2980ee55-44c4-4555-b313-39b30e741399</vt:lpwstr>
  </property>
  <property fmtid="{D5CDD505-2E9C-101B-9397-08002B2CF9AE}" pid="18" name="CbsMMDSettlements">
    <vt:lpwstr/>
  </property>
  <property fmtid="{D5CDD505-2E9C-101B-9397-08002B2CF9AE}" pid="19" name="fa130405dbd9451c89aaf40a75fe388c">
    <vt:lpwstr/>
  </property>
  <property fmtid="{D5CDD505-2E9C-101B-9397-08002B2CF9AE}" pid="20" name="be7e4c0a87744fda8f9ec475d0d5383d">
    <vt:lpwstr/>
  </property>
  <property fmtid="{D5CDD505-2E9C-101B-9397-08002B2CF9AE}" pid="21" name="o2494bd4375f452fad1b646d6a811f44">
    <vt:lpwstr>שנתי|3aa65854-6eee-4c18-bea6-a232fd3cf6c6</vt:lpwstr>
  </property>
  <property fmtid="{D5CDD505-2E9C-101B-9397-08002B2CF9AE}" pid="22" name="CbsMMDLicense">
    <vt:lpwstr/>
  </property>
  <property fmtid="{D5CDD505-2E9C-101B-9397-08002B2CF9AE}" pid="23" name="d26306ee4df449b8a93fe89c272330c7">
    <vt:lpwstr/>
  </property>
  <property fmtid="{D5CDD505-2E9C-101B-9397-08002B2CF9AE}" pid="24" name="l2e12a95055c425a9be399caf84ebe5f">
    <vt:lpwstr>אנגלית|bcd2f785-9433-481a-8dea-af8b5faa5f5c; עברית|d5ca1f8a-058f-4a61-87d9-d098eff07fef</vt:lpwstr>
  </property>
  <property fmtid="{D5CDD505-2E9C-101B-9397-08002B2CF9AE}" pid="25" name="CbsMMDGlobalSubjects">
    <vt:lpwstr/>
  </property>
  <property fmtid="{D5CDD505-2E9C-101B-9397-08002B2CF9AE}" pid="26" name="CbsMMDForPublicationCSB">
    <vt:lpwstr/>
  </property>
</Properties>
</file>