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6D1" w:rsidRPr="000E6845" w:rsidRDefault="00DB66D1" w:rsidP="00A04A22">
      <w:pPr>
        <w:rPr>
          <w:rFonts w:ascii="Arial" w:hAnsi="Arial" w:cs="Arial"/>
          <w:sz w:val="16"/>
          <w:szCs w:val="16"/>
          <w:rtl/>
        </w:rPr>
      </w:pPr>
      <w:r w:rsidRPr="000E6845">
        <w:rPr>
          <w:rFonts w:ascii="Arial" w:hAnsi="Arial" w:cs="Arial"/>
          <w:sz w:val="16"/>
          <w:szCs w:val="16"/>
          <w:rtl/>
        </w:rPr>
        <w:t>_____________________________________________________________________________________</w:t>
      </w:r>
      <w:r w:rsidR="000E6845" w:rsidRPr="000E6845">
        <w:rPr>
          <w:rFonts w:ascii="Arial" w:hAnsi="Arial" w:cs="Arial" w:hint="cs"/>
          <w:sz w:val="16"/>
          <w:szCs w:val="16"/>
          <w:rtl/>
        </w:rPr>
        <w:t>________________________________</w:t>
      </w:r>
    </w:p>
    <w:p w:rsidR="000F1130" w:rsidRPr="00E065FB" w:rsidRDefault="000F1130" w:rsidP="00BF10A4">
      <w:pPr>
        <w:bidi w:val="0"/>
        <w:rPr>
          <w:rFonts w:ascii="Arial" w:hAnsi="Arial" w:cs="Arial"/>
          <w:szCs w:val="24"/>
        </w:rPr>
      </w:pPr>
      <w:r w:rsidRPr="00295AA4">
        <w:rPr>
          <w:rFonts w:ascii="Arial" w:hAnsi="Arial" w:cs="Arial"/>
          <w:szCs w:val="24"/>
        </w:rPr>
        <w:t>Previous Media Release on Foreign Trade appeared on December</w:t>
      </w:r>
      <w:r w:rsidR="00295AA4">
        <w:rPr>
          <w:rFonts w:ascii="Arial" w:hAnsi="Arial" w:cs="Arial"/>
          <w:szCs w:val="24"/>
        </w:rPr>
        <w:t xml:space="preserve"> </w:t>
      </w:r>
      <w:r w:rsidR="00BF10A4">
        <w:rPr>
          <w:rFonts w:ascii="Arial" w:hAnsi="Arial" w:cs="Arial" w:hint="cs"/>
          <w:szCs w:val="24"/>
          <w:rtl/>
        </w:rPr>
        <w:t>20</w:t>
      </w:r>
      <w:r w:rsidR="00295AA4">
        <w:rPr>
          <w:rFonts w:ascii="Arial" w:hAnsi="Arial" w:cs="Arial"/>
          <w:szCs w:val="24"/>
        </w:rPr>
        <w:t>,</w:t>
      </w:r>
      <w:r w:rsidR="00A14916" w:rsidRPr="00295AA4">
        <w:rPr>
          <w:rFonts w:ascii="Arial" w:hAnsi="Arial" w:cs="Arial" w:hint="cs"/>
          <w:szCs w:val="24"/>
          <w:rtl/>
        </w:rPr>
        <w:t xml:space="preserve"> </w:t>
      </w:r>
      <w:r w:rsidR="00713600">
        <w:rPr>
          <w:rFonts w:ascii="Arial" w:hAnsi="Arial" w:cs="Arial"/>
          <w:szCs w:val="24"/>
        </w:rPr>
        <w:t>2023</w:t>
      </w:r>
    </w:p>
    <w:p w:rsidR="00CB628A" w:rsidRPr="00E065FB" w:rsidRDefault="00CB628A" w:rsidP="003C19D6">
      <w:pPr>
        <w:bidi w:val="0"/>
        <w:jc w:val="right"/>
        <w:rPr>
          <w:rFonts w:ascii="Arial" w:hAnsi="Arial" w:cs="Arial"/>
          <w:b w:val="0"/>
          <w:bCs w:val="0"/>
          <w:szCs w:val="24"/>
          <w:rtl/>
        </w:rPr>
      </w:pPr>
      <w:r w:rsidRPr="00E065FB">
        <w:rPr>
          <w:rFonts w:ascii="Arial" w:hAnsi="Arial" w:cs="Arial"/>
          <w:b w:val="0"/>
          <w:bCs w:val="0"/>
          <w:szCs w:val="24"/>
        </w:rPr>
        <w:t>Jerusalem,</w:t>
      </w:r>
    </w:p>
    <w:p w:rsidR="00CB628A" w:rsidRPr="00E065FB" w:rsidRDefault="00CB628A" w:rsidP="00435C67">
      <w:pPr>
        <w:pStyle w:val="Title"/>
        <w:bidi w:val="0"/>
        <w:spacing w:line="240" w:lineRule="auto"/>
        <w:ind w:left="7920"/>
        <w:jc w:val="right"/>
        <w:rPr>
          <w:rFonts w:ascii="Arial" w:hAnsi="Arial" w:cs="Arial"/>
          <w:sz w:val="24"/>
          <w:szCs w:val="24"/>
          <w:u w:val="none"/>
        </w:rPr>
      </w:pPr>
      <w:r w:rsidRPr="00E065FB">
        <w:rPr>
          <w:rFonts w:ascii="Arial" w:hAnsi="Arial" w:cs="Arial"/>
          <w:sz w:val="24"/>
          <w:szCs w:val="24"/>
          <w:u w:val="none"/>
        </w:rPr>
        <w:t xml:space="preserve">January </w:t>
      </w:r>
      <w:r w:rsidR="00435C67">
        <w:rPr>
          <w:rFonts w:ascii="Arial" w:hAnsi="Arial" w:cs="Arial"/>
          <w:sz w:val="24"/>
          <w:szCs w:val="24"/>
          <w:u w:val="none"/>
        </w:rPr>
        <w:t>21</w:t>
      </w:r>
      <w:r w:rsidRPr="00E065FB">
        <w:rPr>
          <w:rFonts w:ascii="Arial" w:hAnsi="Arial" w:cs="Arial"/>
          <w:sz w:val="24"/>
          <w:szCs w:val="24"/>
          <w:u w:val="none"/>
        </w:rPr>
        <w:t xml:space="preserve">, </w:t>
      </w:r>
      <w:r w:rsidR="00713600">
        <w:rPr>
          <w:rFonts w:ascii="Arial" w:hAnsi="Arial" w:cs="Arial" w:hint="cs"/>
          <w:sz w:val="24"/>
          <w:szCs w:val="24"/>
          <w:u w:val="none"/>
          <w:rtl/>
        </w:rPr>
        <w:t>2024</w:t>
      </w:r>
    </w:p>
    <w:p w:rsidR="00CB628A" w:rsidRPr="00E065FB" w:rsidRDefault="00BA2F93" w:rsidP="00BF10A4">
      <w:pPr>
        <w:pStyle w:val="Title"/>
        <w:bidi w:val="0"/>
        <w:spacing w:line="240" w:lineRule="auto"/>
        <w:ind w:left="7200" w:firstLine="720"/>
        <w:jc w:val="right"/>
        <w:rPr>
          <w:rFonts w:ascii="Arial" w:hAnsi="Arial" w:cs="Arial"/>
          <w:sz w:val="24"/>
          <w:szCs w:val="24"/>
          <w:u w:val="none"/>
        </w:rPr>
      </w:pPr>
      <w:r>
        <w:rPr>
          <w:rFonts w:ascii="Arial" w:hAnsi="Arial" w:cs="Arial"/>
          <w:sz w:val="24"/>
          <w:szCs w:val="24"/>
          <w:u w:val="none"/>
        </w:rPr>
        <w:t>026</w:t>
      </w:r>
      <w:r w:rsidR="00CB628A" w:rsidRPr="00E065FB">
        <w:rPr>
          <w:rFonts w:ascii="Arial" w:hAnsi="Arial" w:cs="Arial"/>
          <w:sz w:val="24"/>
          <w:szCs w:val="24"/>
          <w:u w:val="none"/>
        </w:rPr>
        <w:t>/</w:t>
      </w:r>
      <w:r w:rsidR="00713600">
        <w:rPr>
          <w:rFonts w:ascii="Arial" w:hAnsi="Arial" w:cs="Arial" w:hint="cs"/>
          <w:sz w:val="24"/>
          <w:szCs w:val="24"/>
          <w:u w:val="none"/>
          <w:rtl/>
        </w:rPr>
        <w:t>2024</w:t>
      </w:r>
    </w:p>
    <w:p w:rsidR="00CB628A" w:rsidRPr="00B02B7B" w:rsidRDefault="00CB628A" w:rsidP="00BA2F93">
      <w:pPr>
        <w:pStyle w:val="Heading1"/>
        <w:bidi w:val="0"/>
        <w:spacing w:after="120"/>
        <w:rPr>
          <w:rFonts w:asciiTheme="minorBidi" w:hAnsiTheme="minorBidi" w:cstheme="minorBidi"/>
          <w:color w:val="0070C0"/>
          <w:sz w:val="28"/>
          <w:szCs w:val="28"/>
          <w:u w:val="none"/>
        </w:rPr>
      </w:pPr>
      <w:bookmarkStart w:id="0" w:name="_GoBack"/>
      <w:r w:rsidRPr="00B02B7B">
        <w:rPr>
          <w:rFonts w:asciiTheme="minorBidi" w:hAnsiTheme="minorBidi" w:cstheme="minorBidi"/>
          <w:color w:val="0070C0"/>
          <w:sz w:val="28"/>
          <w:szCs w:val="28"/>
          <w:u w:val="none"/>
        </w:rPr>
        <w:t xml:space="preserve">Israel’s Foreign Trade </w:t>
      </w:r>
      <w:r w:rsidR="00A77697" w:rsidRPr="00B02B7B">
        <w:rPr>
          <w:rFonts w:asciiTheme="minorBidi" w:hAnsiTheme="minorBidi" w:cstheme="minorBidi"/>
          <w:color w:val="0070C0"/>
          <w:sz w:val="28"/>
          <w:szCs w:val="28"/>
          <w:u w:val="none"/>
        </w:rPr>
        <w:t xml:space="preserve">in Goods </w:t>
      </w:r>
      <w:r w:rsidRPr="00B02B7B">
        <w:rPr>
          <w:rFonts w:asciiTheme="minorBidi" w:hAnsiTheme="minorBidi" w:cstheme="minorBidi"/>
          <w:color w:val="0070C0"/>
          <w:sz w:val="28"/>
          <w:szCs w:val="28"/>
          <w:u w:val="none"/>
        </w:rPr>
        <w:t xml:space="preserve">by Country </w:t>
      </w:r>
      <w:r w:rsidR="00D9748E" w:rsidRPr="00B02B7B">
        <w:rPr>
          <w:rFonts w:asciiTheme="minorBidi" w:hAnsiTheme="minorBidi" w:cstheme="minorBidi"/>
          <w:color w:val="0070C0"/>
          <w:sz w:val="28"/>
          <w:szCs w:val="28"/>
          <w:u w:val="none"/>
        </w:rPr>
        <w:t>-</w:t>
      </w:r>
      <w:r w:rsidRPr="00B02B7B">
        <w:rPr>
          <w:rFonts w:asciiTheme="minorBidi" w:hAnsiTheme="minorBidi" w:cstheme="minorBidi"/>
          <w:color w:val="0070C0"/>
          <w:sz w:val="28"/>
          <w:szCs w:val="28"/>
          <w:u w:val="none"/>
        </w:rPr>
        <w:t xml:space="preserve"> </w:t>
      </w:r>
      <w:r w:rsidR="00713600">
        <w:rPr>
          <w:rFonts w:asciiTheme="minorBidi" w:hAnsiTheme="minorBidi" w:cstheme="minorBidi" w:hint="cs"/>
          <w:color w:val="0070C0"/>
          <w:sz w:val="28"/>
          <w:szCs w:val="28"/>
          <w:u w:val="none"/>
          <w:rtl/>
        </w:rPr>
        <w:t>2023</w:t>
      </w:r>
    </w:p>
    <w:bookmarkEnd w:id="0"/>
    <w:p w:rsidR="00CB628A" w:rsidRPr="00BA2F93" w:rsidRDefault="00BC0A2C" w:rsidP="00435C67">
      <w:pPr>
        <w:pStyle w:val="Header"/>
        <w:pBdr>
          <w:top w:val="single" w:sz="4" w:space="0" w:color="auto"/>
          <w:left w:val="single" w:sz="4" w:space="4" w:color="auto"/>
          <w:bottom w:val="single" w:sz="4" w:space="10" w:color="auto"/>
          <w:right w:val="single" w:sz="4" w:space="10" w:color="auto"/>
        </w:pBdr>
        <w:tabs>
          <w:tab w:val="clear" w:pos="4153"/>
          <w:tab w:val="clear" w:pos="8306"/>
        </w:tabs>
        <w:bidi w:val="0"/>
        <w:ind w:left="540"/>
        <w:rPr>
          <w:rFonts w:ascii="Arial" w:hAnsi="Arial" w:cs="Arial"/>
          <w:szCs w:val="24"/>
        </w:rPr>
      </w:pPr>
      <w:r w:rsidRPr="00BA2F93">
        <w:rPr>
          <w:rFonts w:ascii="Arial" w:hAnsi="Arial" w:cs="Arial"/>
          <w:szCs w:val="24"/>
        </w:rPr>
        <w:t>Foreign Trade</w:t>
      </w:r>
      <w:r w:rsidR="00865C27" w:rsidRPr="00BA2F93">
        <w:rPr>
          <w:rFonts w:ascii="Arial" w:hAnsi="Arial" w:cs="Arial"/>
          <w:szCs w:val="24"/>
        </w:rPr>
        <w:t xml:space="preserve"> in</w:t>
      </w:r>
      <w:r w:rsidRPr="00BA2F93">
        <w:rPr>
          <w:rFonts w:ascii="Arial" w:hAnsi="Arial" w:cs="Arial"/>
          <w:szCs w:val="24"/>
        </w:rPr>
        <w:t xml:space="preserve"> </w:t>
      </w:r>
      <w:r w:rsidR="00713600" w:rsidRPr="00BA2F93">
        <w:rPr>
          <w:rFonts w:ascii="Arial" w:hAnsi="Arial" w:cs="Arial"/>
          <w:szCs w:val="24"/>
        </w:rPr>
        <w:t>202</w:t>
      </w:r>
      <w:r w:rsidR="00435C67" w:rsidRPr="00BA2F93">
        <w:rPr>
          <w:rFonts w:ascii="Arial" w:hAnsi="Arial" w:cs="Arial"/>
          <w:szCs w:val="24"/>
        </w:rPr>
        <w:t>3</w:t>
      </w:r>
      <w:r w:rsidR="002642E2" w:rsidRPr="00BA2F93">
        <w:rPr>
          <w:rStyle w:val="FootnoteReference"/>
          <w:rFonts w:ascii="Arial" w:hAnsi="Arial" w:cs="Arial"/>
          <w:szCs w:val="24"/>
          <w:rtl/>
        </w:rPr>
        <w:footnoteReference w:id="1"/>
      </w:r>
      <w:r w:rsidR="00CB628A" w:rsidRPr="00BA2F93">
        <w:rPr>
          <w:rFonts w:ascii="Arial" w:hAnsi="Arial" w:cs="Arial"/>
          <w:szCs w:val="24"/>
        </w:rPr>
        <w:t xml:space="preserve"> compared </w:t>
      </w:r>
      <w:r w:rsidR="00445978" w:rsidRPr="00BA2F93">
        <w:rPr>
          <w:rFonts w:ascii="Arial" w:hAnsi="Arial" w:cs="Arial"/>
          <w:szCs w:val="24"/>
        </w:rPr>
        <w:t>with</w:t>
      </w:r>
      <w:r w:rsidR="00CB628A" w:rsidRPr="00BA2F93">
        <w:rPr>
          <w:rFonts w:ascii="Arial" w:hAnsi="Arial" w:cs="Arial"/>
          <w:szCs w:val="24"/>
        </w:rPr>
        <w:t xml:space="preserve"> </w:t>
      </w:r>
      <w:r w:rsidR="00713600" w:rsidRPr="00BA2F93">
        <w:rPr>
          <w:rFonts w:ascii="Arial" w:hAnsi="Arial" w:cs="Arial"/>
          <w:szCs w:val="24"/>
        </w:rPr>
        <w:t>20</w:t>
      </w:r>
      <w:r w:rsidR="00435C67" w:rsidRPr="00BA2F93">
        <w:rPr>
          <w:rFonts w:ascii="Arial" w:hAnsi="Arial" w:cs="Arial"/>
          <w:szCs w:val="24"/>
        </w:rPr>
        <w:t>22</w:t>
      </w:r>
    </w:p>
    <w:p w:rsidR="00445978" w:rsidRPr="00EE20EE" w:rsidRDefault="006D25EA" w:rsidP="00FE5ABC">
      <w:pPr>
        <w:pStyle w:val="Header"/>
        <w:numPr>
          <w:ilvl w:val="0"/>
          <w:numId w:val="11"/>
        </w:numPr>
        <w:pBdr>
          <w:top w:val="single" w:sz="4" w:space="0" w:color="auto"/>
          <w:left w:val="single" w:sz="4" w:space="4" w:color="auto"/>
          <w:bottom w:val="single" w:sz="4" w:space="10" w:color="auto"/>
          <w:right w:val="single" w:sz="4" w:space="10" w:color="auto"/>
        </w:pBdr>
        <w:tabs>
          <w:tab w:val="clear" w:pos="4153"/>
          <w:tab w:val="clear" w:pos="8306"/>
        </w:tabs>
        <w:bidi w:val="0"/>
        <w:rPr>
          <w:rFonts w:ascii="Arial" w:hAnsi="Arial" w:cs="Arial"/>
          <w:b w:val="0"/>
          <w:bCs w:val="0"/>
          <w:szCs w:val="24"/>
        </w:rPr>
      </w:pPr>
      <w:r w:rsidRPr="00EE20EE">
        <w:rPr>
          <w:rFonts w:ascii="Arial" w:hAnsi="Arial" w:cs="Arial"/>
          <w:b w:val="0"/>
          <w:bCs w:val="0"/>
          <w:szCs w:val="24"/>
        </w:rPr>
        <w:t>The</w:t>
      </w:r>
      <w:r w:rsidR="00435C67">
        <w:rPr>
          <w:rFonts w:ascii="Arial" w:hAnsi="Arial" w:cs="Arial"/>
          <w:b w:val="0"/>
          <w:bCs w:val="0"/>
          <w:szCs w:val="24"/>
        </w:rPr>
        <w:t xml:space="preserve"> countries </w:t>
      </w:r>
      <w:r w:rsidR="00DB53EC">
        <w:rPr>
          <w:rFonts w:ascii="Arial" w:hAnsi="Arial" w:cs="Arial"/>
          <w:b w:val="0"/>
          <w:bCs w:val="0"/>
          <w:szCs w:val="24"/>
        </w:rPr>
        <w:t>to which</w:t>
      </w:r>
      <w:r w:rsidR="00445978" w:rsidRPr="00EE20EE">
        <w:rPr>
          <w:rFonts w:ascii="Arial" w:hAnsi="Arial" w:cs="Arial"/>
          <w:b w:val="0"/>
          <w:bCs w:val="0"/>
          <w:szCs w:val="24"/>
        </w:rPr>
        <w:t xml:space="preserve"> exports of goods (excluding diamonds)</w:t>
      </w:r>
      <w:r w:rsidR="00DB53EC">
        <w:rPr>
          <w:rFonts w:ascii="Arial" w:hAnsi="Arial" w:cs="Arial"/>
          <w:b w:val="0"/>
          <w:bCs w:val="0"/>
          <w:szCs w:val="24"/>
        </w:rPr>
        <w:t xml:space="preserve"> from Israel had the largest increases</w:t>
      </w:r>
      <w:r w:rsidR="00445978" w:rsidRPr="00EE20EE">
        <w:rPr>
          <w:rFonts w:ascii="Arial" w:hAnsi="Arial" w:cs="Arial"/>
          <w:b w:val="0"/>
          <w:bCs w:val="0"/>
          <w:szCs w:val="24"/>
        </w:rPr>
        <w:t xml:space="preserve"> were</w:t>
      </w:r>
      <w:r w:rsidR="00D011C0" w:rsidRPr="00EE20EE">
        <w:rPr>
          <w:rFonts w:ascii="Arial" w:hAnsi="Arial" w:cs="Arial"/>
          <w:b w:val="0"/>
          <w:bCs w:val="0"/>
          <w:szCs w:val="24"/>
        </w:rPr>
        <w:t>:</w:t>
      </w:r>
      <w:r w:rsidR="00B16172" w:rsidRPr="00EE20EE">
        <w:rPr>
          <w:rFonts w:ascii="Arial" w:hAnsi="Arial" w:cs="Arial"/>
          <w:b w:val="0"/>
          <w:bCs w:val="0"/>
          <w:szCs w:val="24"/>
        </w:rPr>
        <w:t xml:space="preserve"> </w:t>
      </w:r>
      <w:r w:rsidR="00435C67">
        <w:rPr>
          <w:rFonts w:ascii="Arial" w:hAnsi="Arial" w:cs="Arial"/>
          <w:b w:val="0"/>
          <w:bCs w:val="0"/>
          <w:szCs w:val="24"/>
        </w:rPr>
        <w:t>Morocco, Egypt, Hungary, Romania, Uruguay, Lithuania, Hong Kong and Poland</w:t>
      </w:r>
      <w:r w:rsidR="006F3C75" w:rsidRPr="00EE20EE">
        <w:rPr>
          <w:rFonts w:ascii="Arial" w:hAnsi="Arial" w:cs="Arial"/>
          <w:b w:val="0"/>
          <w:bCs w:val="0"/>
          <w:szCs w:val="24"/>
        </w:rPr>
        <w:t>.</w:t>
      </w:r>
      <w:r w:rsidR="00435C67">
        <w:rPr>
          <w:rFonts w:ascii="Arial" w:hAnsi="Arial" w:cs="Arial"/>
          <w:b w:val="0"/>
          <w:bCs w:val="0"/>
          <w:szCs w:val="24"/>
        </w:rPr>
        <w:t xml:space="preserve"> In contrast, the countries with the</w:t>
      </w:r>
      <w:r w:rsidR="00435C67" w:rsidRPr="00EE20EE">
        <w:rPr>
          <w:rFonts w:ascii="Arial" w:hAnsi="Arial" w:cs="Arial"/>
          <w:b w:val="0"/>
          <w:bCs w:val="0"/>
          <w:szCs w:val="24"/>
        </w:rPr>
        <w:t xml:space="preserve"> largest</w:t>
      </w:r>
      <w:r w:rsidR="00435C67" w:rsidRPr="00EE20EE">
        <w:rPr>
          <w:rFonts w:ascii="Arial" w:hAnsi="Arial" w:cs="Arial" w:hint="cs"/>
          <w:b w:val="0"/>
          <w:bCs w:val="0"/>
          <w:szCs w:val="24"/>
          <w:rtl/>
        </w:rPr>
        <w:t xml:space="preserve"> </w:t>
      </w:r>
      <w:r w:rsidR="00435C67">
        <w:rPr>
          <w:rFonts w:ascii="Arial" w:hAnsi="Arial" w:cs="Arial"/>
          <w:b w:val="0"/>
          <w:bCs w:val="0"/>
          <w:szCs w:val="24"/>
        </w:rPr>
        <w:t>de</w:t>
      </w:r>
      <w:r w:rsidR="00435C67" w:rsidRPr="00EE20EE">
        <w:rPr>
          <w:rFonts w:ascii="Arial" w:hAnsi="Arial" w:cs="Arial"/>
          <w:b w:val="0"/>
          <w:bCs w:val="0"/>
          <w:szCs w:val="24"/>
        </w:rPr>
        <w:t>creases were:</w:t>
      </w:r>
      <w:r w:rsidR="00435C67">
        <w:rPr>
          <w:rFonts w:ascii="Arial" w:hAnsi="Arial" w:cs="Arial"/>
          <w:b w:val="0"/>
          <w:bCs w:val="0"/>
          <w:szCs w:val="24"/>
        </w:rPr>
        <w:t xml:space="preserve"> Malaysia, Albania, Taiwan, France, Turkey, Canada and United Kingdom.</w:t>
      </w:r>
    </w:p>
    <w:p w:rsidR="008D008D" w:rsidRPr="00EE20EE" w:rsidRDefault="00445978" w:rsidP="00FE5ABC">
      <w:pPr>
        <w:pStyle w:val="Header"/>
        <w:numPr>
          <w:ilvl w:val="0"/>
          <w:numId w:val="11"/>
        </w:numPr>
        <w:pBdr>
          <w:top w:val="single" w:sz="4" w:space="0" w:color="auto"/>
          <w:left w:val="single" w:sz="4" w:space="4" w:color="auto"/>
          <w:bottom w:val="single" w:sz="4" w:space="10" w:color="auto"/>
          <w:right w:val="single" w:sz="4" w:space="10" w:color="auto"/>
        </w:pBdr>
        <w:tabs>
          <w:tab w:val="clear" w:pos="4153"/>
          <w:tab w:val="clear" w:pos="8306"/>
        </w:tabs>
        <w:bidi w:val="0"/>
        <w:rPr>
          <w:rFonts w:ascii="Arial" w:hAnsi="Arial" w:cs="Arial"/>
          <w:b w:val="0"/>
          <w:bCs w:val="0"/>
          <w:szCs w:val="24"/>
        </w:rPr>
      </w:pPr>
      <w:r w:rsidRPr="00EE20EE">
        <w:rPr>
          <w:rFonts w:ascii="Arial" w:hAnsi="Arial" w:cs="Arial"/>
          <w:b w:val="0"/>
          <w:bCs w:val="0"/>
          <w:szCs w:val="24"/>
        </w:rPr>
        <w:t>The</w:t>
      </w:r>
      <w:r w:rsidR="00435C67">
        <w:rPr>
          <w:rFonts w:ascii="Arial" w:hAnsi="Arial" w:cs="Arial"/>
          <w:b w:val="0"/>
          <w:bCs w:val="0"/>
          <w:szCs w:val="24"/>
        </w:rPr>
        <w:t xml:space="preserve"> countries </w:t>
      </w:r>
      <w:r w:rsidR="00FE5ABC">
        <w:rPr>
          <w:rFonts w:ascii="Arial" w:hAnsi="Arial" w:cs="Arial"/>
          <w:b w:val="0"/>
          <w:bCs w:val="0"/>
          <w:szCs w:val="24"/>
        </w:rPr>
        <w:t>from which</w:t>
      </w:r>
      <w:r w:rsidR="00FE5ABC" w:rsidRPr="00EE20EE">
        <w:rPr>
          <w:rFonts w:ascii="Arial" w:hAnsi="Arial" w:cs="Arial"/>
          <w:b w:val="0"/>
          <w:bCs w:val="0"/>
          <w:szCs w:val="24"/>
        </w:rPr>
        <w:t xml:space="preserve"> exports of goods (excluding diamonds)</w:t>
      </w:r>
      <w:r w:rsidR="00FE5ABC">
        <w:rPr>
          <w:rFonts w:ascii="Arial" w:hAnsi="Arial" w:cs="Arial"/>
          <w:b w:val="0"/>
          <w:bCs w:val="0"/>
          <w:szCs w:val="24"/>
        </w:rPr>
        <w:t xml:space="preserve"> to Israel had the largest decreases</w:t>
      </w:r>
      <w:r w:rsidR="00FE5ABC" w:rsidRPr="00EE20EE">
        <w:rPr>
          <w:rFonts w:ascii="Arial" w:hAnsi="Arial" w:cs="Arial"/>
          <w:b w:val="0"/>
          <w:bCs w:val="0"/>
          <w:szCs w:val="24"/>
        </w:rPr>
        <w:t xml:space="preserve"> were</w:t>
      </w:r>
      <w:r w:rsidRPr="00EE20EE">
        <w:rPr>
          <w:rFonts w:ascii="Arial" w:hAnsi="Arial" w:cs="Arial"/>
          <w:b w:val="0"/>
          <w:bCs w:val="0"/>
          <w:szCs w:val="24"/>
        </w:rPr>
        <w:t xml:space="preserve">: </w:t>
      </w:r>
      <w:r w:rsidR="00435C67">
        <w:rPr>
          <w:rFonts w:ascii="Arial" w:hAnsi="Arial" w:cs="Arial"/>
          <w:b w:val="0"/>
          <w:bCs w:val="0"/>
          <w:szCs w:val="24"/>
        </w:rPr>
        <w:t>Paraguay, Norway, Russian Federation, U</w:t>
      </w:r>
      <w:r w:rsidR="00DB53EC">
        <w:rPr>
          <w:rFonts w:ascii="Arial" w:hAnsi="Arial" w:cs="Arial"/>
          <w:b w:val="0"/>
          <w:bCs w:val="0"/>
          <w:szCs w:val="24"/>
        </w:rPr>
        <w:t>ruguay and Brazil</w:t>
      </w:r>
      <w:r w:rsidR="002A26F9" w:rsidRPr="00EE20EE">
        <w:rPr>
          <w:rFonts w:ascii="Arial" w:hAnsi="Arial" w:cs="Arial"/>
          <w:b w:val="0"/>
          <w:bCs w:val="0"/>
          <w:szCs w:val="24"/>
        </w:rPr>
        <w:t>.</w:t>
      </w:r>
      <w:r w:rsidR="00DB53EC">
        <w:rPr>
          <w:rFonts w:ascii="Arial" w:hAnsi="Arial" w:cs="Arial"/>
          <w:b w:val="0"/>
          <w:bCs w:val="0"/>
          <w:szCs w:val="24"/>
        </w:rPr>
        <w:t xml:space="preserve"> In contrast, the countries with the</w:t>
      </w:r>
      <w:r w:rsidR="00DB53EC" w:rsidRPr="00EE20EE">
        <w:rPr>
          <w:rFonts w:ascii="Arial" w:hAnsi="Arial" w:cs="Arial"/>
          <w:b w:val="0"/>
          <w:bCs w:val="0"/>
          <w:szCs w:val="24"/>
        </w:rPr>
        <w:t xml:space="preserve"> largest</w:t>
      </w:r>
      <w:r w:rsidR="00DB53EC" w:rsidRPr="00EE20EE">
        <w:rPr>
          <w:rFonts w:ascii="Arial" w:hAnsi="Arial" w:cs="Arial" w:hint="cs"/>
          <w:b w:val="0"/>
          <w:bCs w:val="0"/>
          <w:szCs w:val="24"/>
          <w:rtl/>
        </w:rPr>
        <w:t xml:space="preserve"> </w:t>
      </w:r>
      <w:r w:rsidR="00DB53EC">
        <w:rPr>
          <w:rFonts w:ascii="Arial" w:hAnsi="Arial" w:cs="Arial"/>
          <w:b w:val="0"/>
          <w:bCs w:val="0"/>
          <w:szCs w:val="24"/>
        </w:rPr>
        <w:t>in</w:t>
      </w:r>
      <w:r w:rsidR="00DB53EC" w:rsidRPr="00EE20EE">
        <w:rPr>
          <w:rFonts w:ascii="Arial" w:hAnsi="Arial" w:cs="Arial"/>
          <w:b w:val="0"/>
          <w:bCs w:val="0"/>
          <w:szCs w:val="24"/>
        </w:rPr>
        <w:t>creases were:</w:t>
      </w:r>
      <w:r w:rsidR="00DB53EC">
        <w:rPr>
          <w:rFonts w:ascii="Arial" w:hAnsi="Arial" w:cs="Arial"/>
          <w:b w:val="0"/>
          <w:bCs w:val="0"/>
          <w:szCs w:val="24"/>
        </w:rPr>
        <w:t xml:space="preserve"> Namibia, Zambia, South Africa, </w:t>
      </w:r>
      <w:r w:rsidR="00DB53EC" w:rsidRPr="00DB53EC">
        <w:rPr>
          <w:rFonts w:ascii="Arial" w:hAnsi="Arial" w:cs="Arial"/>
          <w:b w:val="0"/>
          <w:bCs w:val="0"/>
          <w:szCs w:val="24"/>
        </w:rPr>
        <w:t>Philippines</w:t>
      </w:r>
      <w:r w:rsidR="00DB53EC">
        <w:rPr>
          <w:rFonts w:ascii="Arial" w:hAnsi="Arial" w:cs="Arial"/>
          <w:b w:val="0"/>
          <w:bCs w:val="0"/>
          <w:szCs w:val="24"/>
        </w:rPr>
        <w:t xml:space="preserve"> and United Arab Emirates.</w:t>
      </w:r>
    </w:p>
    <w:p w:rsidR="002A26F9" w:rsidRPr="00EE20EE" w:rsidRDefault="002A26F9" w:rsidP="00DB53EC">
      <w:pPr>
        <w:pStyle w:val="Header"/>
        <w:numPr>
          <w:ilvl w:val="0"/>
          <w:numId w:val="11"/>
        </w:numPr>
        <w:pBdr>
          <w:top w:val="single" w:sz="4" w:space="0" w:color="auto"/>
          <w:left w:val="single" w:sz="4" w:space="4" w:color="auto"/>
          <w:bottom w:val="single" w:sz="4" w:space="10" w:color="auto"/>
          <w:right w:val="single" w:sz="4" w:space="10" w:color="auto"/>
        </w:pBdr>
        <w:tabs>
          <w:tab w:val="clear" w:pos="4153"/>
          <w:tab w:val="clear" w:pos="8306"/>
        </w:tabs>
        <w:bidi w:val="0"/>
        <w:rPr>
          <w:rFonts w:ascii="Arial" w:hAnsi="Arial" w:cs="Arial"/>
          <w:b w:val="0"/>
          <w:bCs w:val="0"/>
          <w:szCs w:val="24"/>
        </w:rPr>
      </w:pPr>
      <w:r w:rsidRPr="00EE20EE">
        <w:rPr>
          <w:rFonts w:ascii="Arial" w:hAnsi="Arial" w:cs="Arial"/>
          <w:b w:val="0"/>
          <w:bCs w:val="0"/>
          <w:szCs w:val="24"/>
        </w:rPr>
        <w:t>The</w:t>
      </w:r>
      <w:r w:rsidR="00DB53EC">
        <w:rPr>
          <w:rFonts w:ascii="Arial" w:hAnsi="Arial" w:cs="Arial"/>
          <w:b w:val="0"/>
          <w:bCs w:val="0"/>
          <w:szCs w:val="24"/>
        </w:rPr>
        <w:t xml:space="preserve"> countries with which Israel had the</w:t>
      </w:r>
      <w:r w:rsidR="00DB53EC" w:rsidRPr="00EE20EE">
        <w:rPr>
          <w:rFonts w:ascii="Arial" w:hAnsi="Arial" w:cs="Arial"/>
          <w:b w:val="0"/>
          <w:bCs w:val="0"/>
          <w:szCs w:val="24"/>
        </w:rPr>
        <w:t xml:space="preserve"> largest</w:t>
      </w:r>
      <w:r w:rsidR="00F422F6" w:rsidRPr="00EE20EE">
        <w:rPr>
          <w:rFonts w:ascii="Arial" w:hAnsi="Arial" w:cs="Arial"/>
          <w:b w:val="0"/>
          <w:bCs w:val="0"/>
          <w:szCs w:val="24"/>
        </w:rPr>
        <w:t xml:space="preserve"> trade </w:t>
      </w:r>
      <w:r w:rsidR="00AD1739" w:rsidRPr="00EE20EE">
        <w:rPr>
          <w:rFonts w:ascii="Arial" w:hAnsi="Arial" w:cs="Arial"/>
          <w:b w:val="0"/>
          <w:bCs w:val="0"/>
          <w:szCs w:val="24"/>
        </w:rPr>
        <w:t>surpluses (excluding diamonds)</w:t>
      </w:r>
      <w:r w:rsidR="00F422F6" w:rsidRPr="00EE20EE">
        <w:rPr>
          <w:rFonts w:ascii="Arial" w:hAnsi="Arial" w:cs="Arial"/>
          <w:b w:val="0"/>
          <w:bCs w:val="0"/>
          <w:szCs w:val="24"/>
        </w:rPr>
        <w:t xml:space="preserve"> </w:t>
      </w:r>
      <w:r w:rsidR="00AD1739" w:rsidRPr="00EE20EE">
        <w:rPr>
          <w:rFonts w:ascii="Arial" w:hAnsi="Arial" w:cs="Arial"/>
          <w:b w:val="0"/>
          <w:bCs w:val="0"/>
          <w:szCs w:val="24"/>
        </w:rPr>
        <w:t>were</w:t>
      </w:r>
      <w:r w:rsidRPr="00EE20EE">
        <w:rPr>
          <w:rFonts w:ascii="Arial" w:hAnsi="Arial" w:cs="Arial"/>
          <w:b w:val="0"/>
          <w:bCs w:val="0"/>
          <w:szCs w:val="24"/>
        </w:rPr>
        <w:t>:</w:t>
      </w:r>
      <w:r w:rsidR="00F422F6" w:rsidRPr="00EE20EE">
        <w:rPr>
          <w:rFonts w:ascii="Arial" w:hAnsi="Arial" w:cs="Arial"/>
          <w:b w:val="0"/>
          <w:bCs w:val="0"/>
          <w:szCs w:val="24"/>
        </w:rPr>
        <w:t xml:space="preserve"> </w:t>
      </w:r>
      <w:r w:rsidR="000143A7" w:rsidRPr="00EE20EE">
        <w:rPr>
          <w:rFonts w:ascii="Arial" w:hAnsi="Arial" w:cs="Arial"/>
          <w:b w:val="0"/>
          <w:bCs w:val="0"/>
          <w:szCs w:val="24"/>
        </w:rPr>
        <w:t>USA</w:t>
      </w:r>
      <w:r w:rsidR="00256862" w:rsidRPr="00EE20EE">
        <w:rPr>
          <w:rFonts w:ascii="Arial" w:hAnsi="Arial" w:cs="Arial"/>
          <w:b w:val="0"/>
          <w:bCs w:val="0"/>
          <w:szCs w:val="24"/>
        </w:rPr>
        <w:t xml:space="preserve">, </w:t>
      </w:r>
      <w:r w:rsidR="00DB53EC" w:rsidRPr="00EE20EE">
        <w:rPr>
          <w:rFonts w:ascii="Arial" w:hAnsi="Arial" w:cs="Arial"/>
          <w:b w:val="0"/>
          <w:bCs w:val="0"/>
          <w:szCs w:val="24"/>
        </w:rPr>
        <w:t>Ireland</w:t>
      </w:r>
      <w:r w:rsidR="00DB53EC">
        <w:rPr>
          <w:rFonts w:ascii="Arial" w:hAnsi="Arial" w:cs="Arial"/>
          <w:b w:val="0"/>
          <w:bCs w:val="0"/>
          <w:szCs w:val="24"/>
        </w:rPr>
        <w:t xml:space="preserve">, </w:t>
      </w:r>
      <w:r w:rsidR="00DB53EC" w:rsidRPr="00EE20EE">
        <w:rPr>
          <w:rFonts w:ascii="Arial" w:hAnsi="Arial" w:cs="Arial"/>
          <w:b w:val="0"/>
          <w:bCs w:val="0"/>
          <w:szCs w:val="24"/>
        </w:rPr>
        <w:t>Brazil,</w:t>
      </w:r>
      <w:r w:rsidR="00DB53EC">
        <w:rPr>
          <w:rFonts w:ascii="Arial" w:hAnsi="Arial" w:cs="Arial"/>
          <w:b w:val="0"/>
          <w:bCs w:val="0"/>
          <w:szCs w:val="24"/>
        </w:rPr>
        <w:t xml:space="preserve"> </w:t>
      </w:r>
      <w:r w:rsidR="007370C2" w:rsidRPr="00EE20EE">
        <w:rPr>
          <w:rFonts w:ascii="Arial" w:hAnsi="Arial" w:cs="Arial"/>
          <w:b w:val="0"/>
          <w:bCs w:val="0"/>
          <w:szCs w:val="24"/>
        </w:rPr>
        <w:t xml:space="preserve">India, </w:t>
      </w:r>
      <w:r w:rsidR="00DB53EC">
        <w:rPr>
          <w:rFonts w:ascii="Arial" w:hAnsi="Arial" w:cs="Arial"/>
          <w:b w:val="0"/>
          <w:bCs w:val="0"/>
          <w:szCs w:val="24"/>
        </w:rPr>
        <w:t xml:space="preserve">Slovenia and </w:t>
      </w:r>
      <w:r w:rsidR="00FA278B" w:rsidRPr="00EE20EE">
        <w:rPr>
          <w:rFonts w:ascii="Arial" w:hAnsi="Arial" w:cs="Arial"/>
          <w:b w:val="0"/>
          <w:bCs w:val="0"/>
          <w:szCs w:val="24"/>
        </w:rPr>
        <w:t>Cyprus</w:t>
      </w:r>
      <w:r w:rsidRPr="00EE20EE">
        <w:rPr>
          <w:rFonts w:ascii="Arial" w:hAnsi="Arial" w:cs="Arial"/>
          <w:b w:val="0"/>
          <w:bCs w:val="0"/>
          <w:szCs w:val="24"/>
        </w:rPr>
        <w:t>.</w:t>
      </w:r>
    </w:p>
    <w:p w:rsidR="00CB628A" w:rsidRPr="00EE20EE" w:rsidRDefault="00DB53EC" w:rsidP="00DB53EC">
      <w:pPr>
        <w:pStyle w:val="Header"/>
        <w:numPr>
          <w:ilvl w:val="0"/>
          <w:numId w:val="11"/>
        </w:numPr>
        <w:pBdr>
          <w:top w:val="single" w:sz="4" w:space="0" w:color="auto"/>
          <w:left w:val="single" w:sz="4" w:space="4" w:color="auto"/>
          <w:bottom w:val="single" w:sz="4" w:space="10" w:color="auto"/>
          <w:right w:val="single" w:sz="4" w:space="10" w:color="auto"/>
        </w:pBdr>
        <w:tabs>
          <w:tab w:val="clear" w:pos="4153"/>
          <w:tab w:val="clear" w:pos="8306"/>
        </w:tabs>
        <w:bidi w:val="0"/>
        <w:rPr>
          <w:rFonts w:ascii="Arial" w:hAnsi="Arial" w:cs="Arial"/>
          <w:b w:val="0"/>
          <w:bCs w:val="0"/>
          <w:szCs w:val="24"/>
        </w:rPr>
      </w:pPr>
      <w:r w:rsidRPr="00EE20EE">
        <w:rPr>
          <w:rFonts w:ascii="Arial" w:hAnsi="Arial" w:cs="Arial"/>
          <w:b w:val="0"/>
          <w:bCs w:val="0"/>
          <w:szCs w:val="24"/>
        </w:rPr>
        <w:t>The</w:t>
      </w:r>
      <w:r>
        <w:rPr>
          <w:rFonts w:ascii="Arial" w:hAnsi="Arial" w:cs="Arial"/>
          <w:b w:val="0"/>
          <w:bCs w:val="0"/>
          <w:szCs w:val="24"/>
        </w:rPr>
        <w:t xml:space="preserve"> countries with which Israel had the</w:t>
      </w:r>
      <w:r w:rsidRPr="00EE20EE">
        <w:rPr>
          <w:rFonts w:ascii="Arial" w:hAnsi="Arial" w:cs="Arial"/>
          <w:b w:val="0"/>
          <w:bCs w:val="0"/>
          <w:szCs w:val="24"/>
        </w:rPr>
        <w:t xml:space="preserve"> </w:t>
      </w:r>
      <w:r w:rsidR="00AD1739" w:rsidRPr="00EE20EE">
        <w:rPr>
          <w:rFonts w:ascii="Arial" w:hAnsi="Arial" w:cs="Arial"/>
          <w:b w:val="0"/>
          <w:bCs w:val="0"/>
          <w:szCs w:val="24"/>
        </w:rPr>
        <w:t>largest</w:t>
      </w:r>
      <w:r w:rsidR="00CB628A" w:rsidRPr="00EE20EE">
        <w:rPr>
          <w:rFonts w:ascii="Arial" w:hAnsi="Arial" w:cs="Arial"/>
          <w:b w:val="0"/>
          <w:bCs w:val="0"/>
          <w:szCs w:val="24"/>
        </w:rPr>
        <w:t xml:space="preserve"> </w:t>
      </w:r>
      <w:r w:rsidR="00AD1739" w:rsidRPr="00EE20EE">
        <w:rPr>
          <w:rFonts w:ascii="Arial" w:hAnsi="Arial" w:cs="Arial"/>
          <w:b w:val="0"/>
          <w:bCs w:val="0"/>
          <w:szCs w:val="24"/>
        </w:rPr>
        <w:t xml:space="preserve">trade </w:t>
      </w:r>
      <w:r w:rsidR="00CB628A" w:rsidRPr="00EE20EE">
        <w:rPr>
          <w:rFonts w:ascii="Arial" w:hAnsi="Arial" w:cs="Arial"/>
          <w:b w:val="0"/>
          <w:bCs w:val="0"/>
          <w:szCs w:val="24"/>
        </w:rPr>
        <w:t>deficit</w:t>
      </w:r>
      <w:r w:rsidR="00AD1739" w:rsidRPr="00EE20EE">
        <w:rPr>
          <w:rFonts w:ascii="Arial" w:hAnsi="Arial" w:cs="Arial"/>
          <w:b w:val="0"/>
          <w:bCs w:val="0"/>
          <w:szCs w:val="24"/>
        </w:rPr>
        <w:t>s</w:t>
      </w:r>
      <w:r w:rsidR="00CB628A" w:rsidRPr="00EE20EE">
        <w:rPr>
          <w:rFonts w:ascii="Arial" w:hAnsi="Arial" w:cs="Arial"/>
          <w:b w:val="0"/>
          <w:bCs w:val="0"/>
          <w:szCs w:val="24"/>
        </w:rPr>
        <w:t xml:space="preserve"> (excluding diamonds) </w:t>
      </w:r>
      <w:r w:rsidR="00AD1739" w:rsidRPr="00EE20EE">
        <w:rPr>
          <w:rFonts w:ascii="Arial" w:hAnsi="Arial" w:cs="Arial"/>
          <w:b w:val="0"/>
          <w:bCs w:val="0"/>
          <w:szCs w:val="24"/>
        </w:rPr>
        <w:t>were:</w:t>
      </w:r>
      <w:r w:rsidR="00CB628A" w:rsidRPr="00EE20EE">
        <w:rPr>
          <w:rFonts w:ascii="Arial" w:hAnsi="Arial" w:cs="Arial"/>
          <w:b w:val="0"/>
          <w:bCs w:val="0"/>
          <w:szCs w:val="24"/>
        </w:rPr>
        <w:t xml:space="preserve"> </w:t>
      </w:r>
      <w:r w:rsidR="000143A7" w:rsidRPr="00EE20EE">
        <w:rPr>
          <w:rFonts w:ascii="Arial" w:hAnsi="Arial" w:cs="Arial"/>
          <w:b w:val="0"/>
          <w:bCs w:val="0"/>
          <w:szCs w:val="24"/>
        </w:rPr>
        <w:t>China,</w:t>
      </w:r>
      <w:r w:rsidR="006A762F" w:rsidRPr="00EE20EE">
        <w:rPr>
          <w:rFonts w:ascii="Arial" w:hAnsi="Arial" w:cs="Arial"/>
          <w:b w:val="0"/>
          <w:bCs w:val="0"/>
          <w:szCs w:val="24"/>
        </w:rPr>
        <w:t xml:space="preserve"> </w:t>
      </w:r>
      <w:r w:rsidR="000143A7" w:rsidRPr="00EE20EE">
        <w:rPr>
          <w:rFonts w:ascii="Arial" w:hAnsi="Arial" w:cs="Arial"/>
          <w:b w:val="0"/>
          <w:bCs w:val="0"/>
          <w:szCs w:val="24"/>
        </w:rPr>
        <w:t>Switzerland</w:t>
      </w:r>
      <w:r w:rsidR="00F422F6" w:rsidRPr="00EE20EE">
        <w:rPr>
          <w:rFonts w:ascii="Arial" w:hAnsi="Arial" w:cs="Arial"/>
          <w:b w:val="0"/>
          <w:bCs w:val="0"/>
          <w:szCs w:val="24"/>
        </w:rPr>
        <w:t xml:space="preserve">, </w:t>
      </w:r>
      <w:r w:rsidR="000143A7" w:rsidRPr="00EE20EE">
        <w:rPr>
          <w:rFonts w:ascii="Arial" w:hAnsi="Arial" w:cs="Arial"/>
          <w:b w:val="0"/>
          <w:bCs w:val="0"/>
          <w:szCs w:val="24"/>
        </w:rPr>
        <w:t>Germany</w:t>
      </w:r>
      <w:r w:rsidR="006A762F" w:rsidRPr="00EE20EE">
        <w:rPr>
          <w:rFonts w:ascii="Arial" w:hAnsi="Arial" w:cs="Arial"/>
          <w:b w:val="0"/>
          <w:bCs w:val="0"/>
          <w:szCs w:val="24"/>
        </w:rPr>
        <w:t xml:space="preserve">, </w:t>
      </w:r>
      <w:r w:rsidR="000143A7" w:rsidRPr="00EE20EE">
        <w:rPr>
          <w:rFonts w:ascii="Arial" w:hAnsi="Arial" w:cs="Arial"/>
          <w:b w:val="0"/>
          <w:bCs w:val="0"/>
          <w:szCs w:val="24"/>
        </w:rPr>
        <w:t>Turkey</w:t>
      </w:r>
      <w:r w:rsidR="007370C2" w:rsidRPr="00EE20EE">
        <w:rPr>
          <w:rFonts w:ascii="Arial" w:hAnsi="Arial" w:cs="Arial"/>
          <w:b w:val="0"/>
          <w:bCs w:val="0"/>
          <w:szCs w:val="24"/>
        </w:rPr>
        <w:t xml:space="preserve"> and</w:t>
      </w:r>
      <w:r w:rsidR="00F422F6" w:rsidRPr="00EE20EE">
        <w:rPr>
          <w:rFonts w:ascii="Arial" w:hAnsi="Arial" w:cs="Arial"/>
          <w:b w:val="0"/>
          <w:bCs w:val="0"/>
          <w:szCs w:val="24"/>
        </w:rPr>
        <w:t xml:space="preserve"> </w:t>
      </w:r>
      <w:r w:rsidR="000143A7" w:rsidRPr="00EE20EE">
        <w:rPr>
          <w:rFonts w:ascii="Arial" w:hAnsi="Arial" w:cs="Arial"/>
          <w:b w:val="0"/>
          <w:bCs w:val="0"/>
          <w:szCs w:val="24"/>
        </w:rPr>
        <w:t>Italy</w:t>
      </w:r>
      <w:r w:rsidR="00AD1739" w:rsidRPr="00EE20EE">
        <w:rPr>
          <w:rFonts w:ascii="Arial" w:hAnsi="Arial" w:cs="Arial"/>
          <w:b w:val="0"/>
          <w:bCs w:val="0"/>
          <w:szCs w:val="24"/>
        </w:rPr>
        <w:t>.</w:t>
      </w:r>
    </w:p>
    <w:p w:rsidR="008D008D" w:rsidRPr="00BA2F93" w:rsidRDefault="008D008D" w:rsidP="00435C67">
      <w:pPr>
        <w:pStyle w:val="Header"/>
        <w:pBdr>
          <w:top w:val="single" w:sz="4" w:space="0" w:color="auto"/>
          <w:left w:val="single" w:sz="4" w:space="4" w:color="auto"/>
          <w:bottom w:val="single" w:sz="4" w:space="10" w:color="auto"/>
          <w:right w:val="single" w:sz="4" w:space="10" w:color="auto"/>
        </w:pBdr>
        <w:tabs>
          <w:tab w:val="clear" w:pos="4153"/>
          <w:tab w:val="clear" w:pos="8306"/>
        </w:tabs>
        <w:bidi w:val="0"/>
        <w:ind w:left="540"/>
        <w:rPr>
          <w:rFonts w:ascii="Arial" w:hAnsi="Arial" w:cs="Arial"/>
          <w:szCs w:val="24"/>
        </w:rPr>
      </w:pPr>
      <w:r w:rsidRPr="00BA2F93">
        <w:rPr>
          <w:rFonts w:ascii="Arial" w:hAnsi="Arial" w:cs="Arial"/>
          <w:szCs w:val="24"/>
        </w:rPr>
        <w:t>Trend data</w:t>
      </w:r>
      <w:r w:rsidR="009470FA" w:rsidRPr="00BA2F93">
        <w:rPr>
          <w:rStyle w:val="FootnoteReference"/>
          <w:rFonts w:ascii="Arial" w:hAnsi="Arial" w:cs="Arial"/>
          <w:szCs w:val="24"/>
        </w:rPr>
        <w:footnoteReference w:id="2"/>
      </w:r>
      <w:r w:rsidRPr="00BA2F93">
        <w:rPr>
          <w:rFonts w:ascii="Arial" w:hAnsi="Arial" w:cs="Arial"/>
          <w:szCs w:val="24"/>
        </w:rPr>
        <w:t xml:space="preserve"> in October – December </w:t>
      </w:r>
      <w:r w:rsidR="00713600" w:rsidRPr="00BA2F93">
        <w:rPr>
          <w:rFonts w:ascii="Arial" w:hAnsi="Arial" w:cs="Arial"/>
          <w:szCs w:val="24"/>
        </w:rPr>
        <w:t>2023</w:t>
      </w:r>
      <w:r w:rsidRPr="00BA2F93">
        <w:rPr>
          <w:rFonts w:ascii="Arial" w:hAnsi="Arial" w:cs="Arial"/>
          <w:szCs w:val="24"/>
        </w:rPr>
        <w:t xml:space="preserve"> </w:t>
      </w:r>
    </w:p>
    <w:p w:rsidR="008D008D" w:rsidRPr="00EE20EE" w:rsidRDefault="00FE5ABC" w:rsidP="00FE5ABC">
      <w:pPr>
        <w:pStyle w:val="Header"/>
        <w:numPr>
          <w:ilvl w:val="0"/>
          <w:numId w:val="11"/>
        </w:numPr>
        <w:pBdr>
          <w:top w:val="single" w:sz="4" w:space="0" w:color="auto"/>
          <w:left w:val="single" w:sz="4" w:space="4" w:color="auto"/>
          <w:bottom w:val="single" w:sz="4" w:space="10" w:color="auto"/>
          <w:right w:val="single" w:sz="4" w:space="10" w:color="auto"/>
        </w:pBdr>
        <w:tabs>
          <w:tab w:val="clear" w:pos="4153"/>
          <w:tab w:val="clear" w:pos="8306"/>
        </w:tabs>
        <w:bidi w:val="0"/>
        <w:rPr>
          <w:rFonts w:ascii="Arial" w:hAnsi="Arial" w:cs="Arial"/>
          <w:b w:val="0"/>
          <w:bCs w:val="0"/>
          <w:szCs w:val="24"/>
        </w:rPr>
      </w:pPr>
      <w:r>
        <w:rPr>
          <w:rFonts w:ascii="Arial" w:hAnsi="Arial" w:cs="Arial"/>
          <w:b w:val="0"/>
          <w:bCs w:val="0"/>
          <w:szCs w:val="24"/>
        </w:rPr>
        <w:t>Ex</w:t>
      </w:r>
      <w:r w:rsidR="008D008D" w:rsidRPr="00EE20EE">
        <w:rPr>
          <w:rFonts w:ascii="Arial" w:hAnsi="Arial" w:cs="Arial"/>
          <w:b w:val="0"/>
          <w:bCs w:val="0"/>
          <w:szCs w:val="24"/>
        </w:rPr>
        <w:t>port</w:t>
      </w:r>
      <w:r w:rsidR="00AD1739" w:rsidRPr="00EE20EE">
        <w:rPr>
          <w:rFonts w:ascii="Arial" w:hAnsi="Arial" w:cs="Arial"/>
          <w:b w:val="0"/>
          <w:bCs w:val="0"/>
          <w:szCs w:val="24"/>
        </w:rPr>
        <w:t>s</w:t>
      </w:r>
      <w:r w:rsidR="008D008D" w:rsidRPr="00EE20EE">
        <w:rPr>
          <w:rFonts w:ascii="Arial" w:hAnsi="Arial" w:cs="Arial"/>
          <w:b w:val="0"/>
          <w:bCs w:val="0"/>
          <w:szCs w:val="24"/>
        </w:rPr>
        <w:t xml:space="preserve"> of goods </w:t>
      </w:r>
      <w:r>
        <w:rPr>
          <w:rFonts w:ascii="Arial" w:hAnsi="Arial" w:cs="Arial"/>
          <w:b w:val="0"/>
          <w:bCs w:val="0"/>
          <w:szCs w:val="24"/>
        </w:rPr>
        <w:t>to</w:t>
      </w:r>
      <w:r w:rsidR="008D008D" w:rsidRPr="00EE20EE">
        <w:rPr>
          <w:rFonts w:ascii="Arial" w:hAnsi="Arial" w:cs="Arial"/>
          <w:b w:val="0"/>
          <w:bCs w:val="0"/>
          <w:szCs w:val="24"/>
        </w:rPr>
        <w:t xml:space="preserve"> </w:t>
      </w:r>
      <w:r>
        <w:rPr>
          <w:rFonts w:ascii="Arial" w:hAnsi="Arial" w:cs="Arial"/>
          <w:b w:val="0"/>
          <w:bCs w:val="0"/>
          <w:szCs w:val="24"/>
        </w:rPr>
        <w:t xml:space="preserve">the </w:t>
      </w:r>
      <w:r w:rsidRPr="00FE5ABC">
        <w:rPr>
          <w:rFonts w:ascii="Arial" w:hAnsi="Arial" w:cs="Arial"/>
          <w:szCs w:val="24"/>
        </w:rPr>
        <w:t>European Countries</w:t>
      </w:r>
      <w:r>
        <w:rPr>
          <w:rFonts w:ascii="Arial" w:hAnsi="Arial" w:cs="Arial"/>
          <w:b w:val="0"/>
          <w:bCs w:val="0"/>
          <w:szCs w:val="24"/>
        </w:rPr>
        <w:t xml:space="preserve"> decreased by 9.7%</w:t>
      </w:r>
      <w:r w:rsidR="002B4594" w:rsidRPr="00EE20EE">
        <w:rPr>
          <w:rFonts w:ascii="Arial" w:hAnsi="Arial" w:cs="Arial"/>
          <w:b w:val="0"/>
          <w:bCs w:val="0"/>
          <w:szCs w:val="24"/>
        </w:rPr>
        <w:t>.</w:t>
      </w:r>
      <w:r w:rsidR="008D008D" w:rsidRPr="00EE20EE">
        <w:rPr>
          <w:rFonts w:ascii="Arial" w:hAnsi="Arial" w:cs="Arial"/>
          <w:b w:val="0"/>
          <w:bCs w:val="0"/>
          <w:szCs w:val="24"/>
        </w:rPr>
        <w:t xml:space="preserve"> </w:t>
      </w:r>
    </w:p>
    <w:p w:rsidR="00E1405B" w:rsidRPr="00CE6DBC" w:rsidRDefault="00FE5ABC" w:rsidP="00FE5ABC">
      <w:pPr>
        <w:pStyle w:val="Header"/>
        <w:numPr>
          <w:ilvl w:val="0"/>
          <w:numId w:val="11"/>
        </w:numPr>
        <w:pBdr>
          <w:top w:val="single" w:sz="4" w:space="0" w:color="auto"/>
          <w:left w:val="single" w:sz="4" w:space="4" w:color="auto"/>
          <w:bottom w:val="single" w:sz="4" w:space="10" w:color="auto"/>
          <w:right w:val="single" w:sz="4" w:space="10" w:color="auto"/>
        </w:pBdr>
        <w:tabs>
          <w:tab w:val="clear" w:pos="4153"/>
          <w:tab w:val="clear" w:pos="8306"/>
        </w:tabs>
        <w:bidi w:val="0"/>
        <w:rPr>
          <w:rFonts w:ascii="Arial" w:hAnsi="Arial" w:cs="Arial"/>
          <w:b w:val="0"/>
          <w:bCs w:val="0"/>
          <w:szCs w:val="24"/>
        </w:rPr>
      </w:pPr>
      <w:r>
        <w:rPr>
          <w:rFonts w:ascii="Arial" w:hAnsi="Arial" w:cs="Arial"/>
          <w:b w:val="0"/>
          <w:bCs w:val="0"/>
          <w:szCs w:val="24"/>
        </w:rPr>
        <w:t>Im</w:t>
      </w:r>
      <w:r w:rsidR="008D008D" w:rsidRPr="00EE20EE">
        <w:rPr>
          <w:rFonts w:ascii="Arial" w:hAnsi="Arial" w:cs="Arial"/>
          <w:b w:val="0"/>
          <w:bCs w:val="0"/>
          <w:szCs w:val="24"/>
        </w:rPr>
        <w:t>port</w:t>
      </w:r>
      <w:r w:rsidR="00AD1739" w:rsidRPr="00EE20EE">
        <w:rPr>
          <w:rFonts w:ascii="Arial" w:hAnsi="Arial" w:cs="Arial"/>
          <w:b w:val="0"/>
          <w:bCs w:val="0"/>
          <w:szCs w:val="24"/>
        </w:rPr>
        <w:t>s</w:t>
      </w:r>
      <w:r w:rsidR="008D008D" w:rsidRPr="00EE20EE">
        <w:rPr>
          <w:rFonts w:ascii="Arial" w:hAnsi="Arial" w:cs="Arial"/>
          <w:b w:val="0"/>
          <w:bCs w:val="0"/>
          <w:szCs w:val="24"/>
        </w:rPr>
        <w:t xml:space="preserve"> of goods </w:t>
      </w:r>
      <w:r>
        <w:rPr>
          <w:rFonts w:ascii="Arial" w:hAnsi="Arial" w:cs="Arial"/>
          <w:b w:val="0"/>
          <w:bCs w:val="0"/>
          <w:szCs w:val="24"/>
        </w:rPr>
        <w:t xml:space="preserve">from the </w:t>
      </w:r>
      <w:r w:rsidRPr="00FE5ABC">
        <w:rPr>
          <w:rFonts w:ascii="Arial" w:hAnsi="Arial" w:cs="Arial"/>
          <w:szCs w:val="24"/>
        </w:rPr>
        <w:t>EU Countries</w:t>
      </w:r>
      <w:r>
        <w:rPr>
          <w:rFonts w:ascii="Arial" w:hAnsi="Arial" w:cs="Arial"/>
          <w:b w:val="0"/>
          <w:bCs w:val="0"/>
          <w:szCs w:val="24"/>
        </w:rPr>
        <w:t xml:space="preserve"> decreased by 12.8%</w:t>
      </w:r>
      <w:r w:rsidR="007370C2" w:rsidRPr="00EE20EE">
        <w:rPr>
          <w:rFonts w:ascii="Arial" w:hAnsi="Arial" w:cs="Arial"/>
          <w:b w:val="0"/>
          <w:bCs w:val="0"/>
          <w:szCs w:val="24"/>
        </w:rPr>
        <w:t>.</w:t>
      </w:r>
    </w:p>
    <w:p w:rsidR="0015769E" w:rsidRDefault="00BA2F93" w:rsidP="00BF10A4">
      <w:pPr>
        <w:bidi w:val="0"/>
        <w:spacing w:before="120" w:after="120"/>
        <w:rPr>
          <w:rFonts w:ascii="Arial" w:hAnsi="Arial" w:cs="Arial"/>
          <w:sz w:val="22"/>
          <w:szCs w:val="22"/>
        </w:rPr>
      </w:pPr>
      <w:hyperlink r:id="rId8" w:history="1">
        <w:r w:rsidR="0015769E" w:rsidRPr="00BA2F93">
          <w:rPr>
            <w:rStyle w:val="Hyperlink"/>
            <w:rFonts w:ascii="Arial" w:hAnsi="Arial" w:cs="Arial"/>
            <w:sz w:val="22"/>
            <w:szCs w:val="22"/>
          </w:rPr>
          <w:t xml:space="preserve">Foreign Trade Presentation for </w:t>
        </w:r>
        <w:r w:rsidR="00713600" w:rsidRPr="00BA2F93">
          <w:rPr>
            <w:rStyle w:val="Hyperlink"/>
            <w:rFonts w:ascii="Arial" w:hAnsi="Arial" w:cs="Arial" w:hint="cs"/>
            <w:sz w:val="22"/>
            <w:szCs w:val="22"/>
          </w:rPr>
          <w:t>2023</w:t>
        </w:r>
        <w:r w:rsidR="0015769E" w:rsidRPr="00BA2F93">
          <w:rPr>
            <w:rStyle w:val="Hyperlink"/>
            <w:rFonts w:ascii="Arial" w:hAnsi="Arial" w:cs="Arial"/>
            <w:sz w:val="22"/>
            <w:szCs w:val="22"/>
          </w:rPr>
          <w:t>, in USD</w:t>
        </w:r>
      </w:hyperlink>
    </w:p>
    <w:p w:rsidR="0015769E" w:rsidRPr="007C3044" w:rsidRDefault="00BA2F93" w:rsidP="00BF10A4">
      <w:pPr>
        <w:bidi w:val="0"/>
        <w:spacing w:before="120" w:after="120"/>
        <w:rPr>
          <w:rFonts w:ascii="Arial" w:hAnsi="Arial" w:cs="Arial"/>
          <w:color w:val="FF0000"/>
          <w:sz w:val="22"/>
          <w:szCs w:val="22"/>
        </w:rPr>
      </w:pPr>
      <w:hyperlink r:id="rId9" w:history="1">
        <w:r w:rsidR="0015769E" w:rsidRPr="00BA2F93">
          <w:rPr>
            <w:rStyle w:val="Hyperlink"/>
            <w:rFonts w:ascii="Arial" w:hAnsi="Arial" w:cs="Arial"/>
            <w:sz w:val="22"/>
            <w:szCs w:val="22"/>
          </w:rPr>
          <w:t xml:space="preserve">Foreign Trade Presentation for </w:t>
        </w:r>
        <w:r w:rsidR="00713600" w:rsidRPr="00BA2F93">
          <w:rPr>
            <w:rStyle w:val="Hyperlink"/>
            <w:rFonts w:ascii="Arial" w:hAnsi="Arial" w:cs="Arial"/>
            <w:sz w:val="22"/>
            <w:szCs w:val="22"/>
          </w:rPr>
          <w:t>2023</w:t>
        </w:r>
        <w:r w:rsidR="0015769E" w:rsidRPr="00BA2F93">
          <w:rPr>
            <w:rStyle w:val="Hyperlink"/>
            <w:rFonts w:ascii="Arial" w:hAnsi="Arial" w:cs="Arial"/>
            <w:sz w:val="22"/>
            <w:szCs w:val="22"/>
          </w:rPr>
          <w:t>, in NIS</w:t>
        </w:r>
      </w:hyperlink>
    </w:p>
    <w:p w:rsidR="00BA2F93" w:rsidRDefault="00BA2F93">
      <w:pPr>
        <w:bidi w:val="0"/>
        <w:rPr>
          <w:rFonts w:ascii="Arial" w:hAnsi="Arial" w:cs="Arial"/>
          <w:b w:val="0"/>
          <w:bCs w:val="0"/>
          <w:szCs w:val="24"/>
        </w:rPr>
      </w:pPr>
      <w:r>
        <w:rPr>
          <w:rFonts w:ascii="Arial" w:hAnsi="Arial" w:cs="Arial"/>
          <w:b w:val="0"/>
          <w:bCs w:val="0"/>
          <w:szCs w:val="24"/>
        </w:rPr>
        <w:br w:type="page"/>
      </w:r>
    </w:p>
    <w:p w:rsidR="00B6374B" w:rsidRPr="002633B9" w:rsidRDefault="002633B9" w:rsidP="00FA3F74">
      <w:pPr>
        <w:bidi w:val="0"/>
        <w:rPr>
          <w:rFonts w:ascii="Arial" w:hAnsi="Arial" w:cs="Arial"/>
          <w:b w:val="0"/>
          <w:bCs w:val="0"/>
          <w:szCs w:val="24"/>
        </w:rPr>
      </w:pPr>
      <w:r>
        <w:rPr>
          <w:rFonts w:ascii="Arial" w:hAnsi="Arial" w:cs="Arial"/>
          <w:b w:val="0"/>
          <w:bCs w:val="0"/>
          <w:szCs w:val="24"/>
        </w:rPr>
        <w:lastRenderedPageBreak/>
        <w:t xml:space="preserve">In </w:t>
      </w:r>
      <w:r w:rsidR="00713600">
        <w:rPr>
          <w:rFonts w:ascii="Arial" w:hAnsi="Arial" w:cs="Arial"/>
          <w:b w:val="0"/>
          <w:bCs w:val="0"/>
          <w:szCs w:val="24"/>
        </w:rPr>
        <w:t>2023</w:t>
      </w:r>
      <w:r>
        <w:rPr>
          <w:rFonts w:ascii="Arial" w:hAnsi="Arial" w:cs="Arial"/>
          <w:b w:val="0"/>
          <w:bCs w:val="0"/>
          <w:szCs w:val="24"/>
        </w:rPr>
        <w:t xml:space="preserve">, </w:t>
      </w:r>
      <w:r>
        <w:rPr>
          <w:rFonts w:ascii="Arial" w:hAnsi="Arial" w:cs="Arial"/>
          <w:szCs w:val="24"/>
        </w:rPr>
        <w:t xml:space="preserve">exports of goods </w:t>
      </w:r>
      <w:r>
        <w:rPr>
          <w:rFonts w:ascii="Arial" w:hAnsi="Arial" w:cs="Arial"/>
          <w:b w:val="0"/>
          <w:bCs w:val="0"/>
          <w:szCs w:val="24"/>
        </w:rPr>
        <w:t xml:space="preserve">(gross) totaled NIS </w:t>
      </w:r>
      <w:r w:rsidR="00BF10A4">
        <w:rPr>
          <w:rFonts w:ascii="Arial" w:hAnsi="Arial" w:cs="Arial"/>
          <w:b w:val="0"/>
          <w:bCs w:val="0"/>
          <w:szCs w:val="24"/>
        </w:rPr>
        <w:t>2</w:t>
      </w:r>
      <w:r w:rsidR="000018D9">
        <w:rPr>
          <w:rFonts w:ascii="Arial" w:hAnsi="Arial" w:cs="Arial"/>
          <w:b w:val="0"/>
          <w:bCs w:val="0"/>
          <w:szCs w:val="24"/>
        </w:rPr>
        <w:t>34.8 billion, a</w:t>
      </w:r>
      <w:r>
        <w:rPr>
          <w:rFonts w:ascii="Arial" w:hAnsi="Arial" w:cs="Arial"/>
          <w:b w:val="0"/>
          <w:bCs w:val="0"/>
          <w:szCs w:val="24"/>
        </w:rPr>
        <w:t xml:space="preserve"> </w:t>
      </w:r>
      <w:r w:rsidR="000018D9">
        <w:rPr>
          <w:rFonts w:ascii="Arial" w:hAnsi="Arial" w:cs="Arial"/>
          <w:b w:val="0"/>
          <w:bCs w:val="0"/>
          <w:szCs w:val="24"/>
        </w:rPr>
        <w:t>de</w:t>
      </w:r>
      <w:r>
        <w:rPr>
          <w:rFonts w:ascii="Arial" w:hAnsi="Arial" w:cs="Arial"/>
          <w:b w:val="0"/>
          <w:bCs w:val="0"/>
          <w:szCs w:val="24"/>
        </w:rPr>
        <w:t xml:space="preserve">crease of NIS </w:t>
      </w:r>
      <w:r w:rsidR="000018D9">
        <w:rPr>
          <w:rFonts w:ascii="Arial" w:hAnsi="Arial" w:cs="Arial"/>
          <w:b w:val="0"/>
          <w:bCs w:val="0"/>
          <w:szCs w:val="24"/>
        </w:rPr>
        <w:t>8.9</w:t>
      </w:r>
      <w:r>
        <w:rPr>
          <w:rFonts w:ascii="Arial" w:hAnsi="Arial" w:cs="Arial"/>
          <w:b w:val="0"/>
          <w:bCs w:val="0"/>
          <w:szCs w:val="24"/>
        </w:rPr>
        <w:t xml:space="preserve"> billion (</w:t>
      </w:r>
      <w:r w:rsidR="000018D9">
        <w:rPr>
          <w:rFonts w:ascii="Arial" w:hAnsi="Arial" w:cs="Arial"/>
          <w:b w:val="0"/>
          <w:bCs w:val="0"/>
          <w:szCs w:val="24"/>
        </w:rPr>
        <w:t>3.7</w:t>
      </w:r>
      <w:r>
        <w:rPr>
          <w:rFonts w:ascii="Arial" w:hAnsi="Arial" w:cs="Arial"/>
          <w:b w:val="0"/>
          <w:bCs w:val="0"/>
          <w:szCs w:val="24"/>
        </w:rPr>
        <w:t>%)</w:t>
      </w:r>
      <w:r w:rsidR="000018D9">
        <w:rPr>
          <w:rFonts w:ascii="Arial" w:hAnsi="Arial" w:cs="Arial"/>
          <w:b w:val="0"/>
          <w:bCs w:val="0"/>
          <w:szCs w:val="24"/>
        </w:rPr>
        <w:t xml:space="preserve"> </w:t>
      </w:r>
      <w:r w:rsidR="00FA3F74">
        <w:rPr>
          <w:rFonts w:ascii="Arial" w:hAnsi="Arial" w:cs="Arial"/>
          <w:b w:val="0"/>
          <w:bCs w:val="0"/>
          <w:szCs w:val="24"/>
        </w:rPr>
        <w:t>compared with 2022</w:t>
      </w:r>
      <w:r>
        <w:rPr>
          <w:rFonts w:ascii="Arial" w:hAnsi="Arial" w:cs="Arial"/>
          <w:b w:val="0"/>
          <w:bCs w:val="0"/>
          <w:szCs w:val="24"/>
        </w:rPr>
        <w:t>.</w:t>
      </w:r>
      <w:r w:rsidRPr="002633B9">
        <w:rPr>
          <w:rFonts w:ascii="Arial" w:hAnsi="Arial" w:cs="Arial"/>
          <w:szCs w:val="24"/>
        </w:rPr>
        <w:t xml:space="preserve"> </w:t>
      </w:r>
      <w:r>
        <w:rPr>
          <w:rFonts w:ascii="Arial" w:hAnsi="Arial" w:cs="Arial"/>
          <w:szCs w:val="24"/>
        </w:rPr>
        <w:t xml:space="preserve">Imports of goods </w:t>
      </w:r>
      <w:r>
        <w:rPr>
          <w:rFonts w:ascii="Arial" w:hAnsi="Arial" w:cs="Arial"/>
          <w:b w:val="0"/>
          <w:bCs w:val="0"/>
          <w:szCs w:val="24"/>
        </w:rPr>
        <w:t xml:space="preserve">(gross) totaled NIS </w:t>
      </w:r>
      <w:r w:rsidR="000018D9">
        <w:rPr>
          <w:rFonts w:ascii="Arial" w:hAnsi="Arial" w:cs="Arial"/>
          <w:b w:val="0"/>
          <w:bCs w:val="0"/>
          <w:szCs w:val="24"/>
        </w:rPr>
        <w:t>337.7 billion, a</w:t>
      </w:r>
      <w:r>
        <w:rPr>
          <w:rFonts w:ascii="Arial" w:hAnsi="Arial" w:cs="Arial"/>
          <w:b w:val="0"/>
          <w:bCs w:val="0"/>
          <w:szCs w:val="24"/>
        </w:rPr>
        <w:t xml:space="preserve"> </w:t>
      </w:r>
      <w:r w:rsidR="000018D9">
        <w:rPr>
          <w:rFonts w:ascii="Arial" w:hAnsi="Arial" w:cs="Arial"/>
          <w:b w:val="0"/>
          <w:bCs w:val="0"/>
          <w:szCs w:val="24"/>
        </w:rPr>
        <w:t>de</w:t>
      </w:r>
      <w:r>
        <w:rPr>
          <w:rFonts w:ascii="Arial" w:hAnsi="Arial" w:cs="Arial"/>
          <w:b w:val="0"/>
          <w:bCs w:val="0"/>
          <w:szCs w:val="24"/>
        </w:rPr>
        <w:t xml:space="preserve">crease of NIS </w:t>
      </w:r>
      <w:r w:rsidR="000018D9">
        <w:rPr>
          <w:rFonts w:ascii="Arial" w:hAnsi="Arial" w:cs="Arial"/>
          <w:b w:val="0"/>
          <w:bCs w:val="0"/>
          <w:szCs w:val="24"/>
        </w:rPr>
        <w:t>24.0</w:t>
      </w:r>
      <w:r>
        <w:rPr>
          <w:rFonts w:ascii="Arial" w:hAnsi="Arial" w:cs="Arial"/>
          <w:b w:val="0"/>
          <w:bCs w:val="0"/>
          <w:szCs w:val="24"/>
        </w:rPr>
        <w:t xml:space="preserve"> billion (</w:t>
      </w:r>
      <w:r w:rsidR="000018D9">
        <w:rPr>
          <w:rFonts w:ascii="Arial" w:hAnsi="Arial" w:cs="Arial"/>
          <w:b w:val="0"/>
          <w:bCs w:val="0"/>
          <w:szCs w:val="24"/>
        </w:rPr>
        <w:t>6</w:t>
      </w:r>
      <w:r w:rsidR="00BF10A4">
        <w:rPr>
          <w:rFonts w:ascii="Arial" w:hAnsi="Arial" w:cs="Arial"/>
          <w:b w:val="0"/>
          <w:bCs w:val="0"/>
          <w:szCs w:val="24"/>
        </w:rPr>
        <w:t>.6</w:t>
      </w:r>
      <w:r>
        <w:rPr>
          <w:rFonts w:ascii="Arial" w:hAnsi="Arial" w:cs="Arial"/>
          <w:b w:val="0"/>
          <w:bCs w:val="0"/>
          <w:szCs w:val="24"/>
        </w:rPr>
        <w:t>%)</w:t>
      </w:r>
      <w:r w:rsidR="000018D9" w:rsidRPr="000018D9">
        <w:rPr>
          <w:rFonts w:ascii="Arial" w:hAnsi="Arial" w:cs="Arial"/>
          <w:b w:val="0"/>
          <w:bCs w:val="0"/>
          <w:szCs w:val="24"/>
        </w:rPr>
        <w:t xml:space="preserve"> </w:t>
      </w:r>
      <w:r w:rsidR="00FA3F74">
        <w:rPr>
          <w:rFonts w:ascii="Arial" w:hAnsi="Arial" w:cs="Arial"/>
          <w:b w:val="0"/>
          <w:bCs w:val="0"/>
          <w:szCs w:val="24"/>
        </w:rPr>
        <w:t>compared with 2022</w:t>
      </w:r>
      <w:r>
        <w:rPr>
          <w:rFonts w:ascii="Arial" w:hAnsi="Arial" w:cs="Arial"/>
          <w:b w:val="0"/>
          <w:bCs w:val="0"/>
          <w:szCs w:val="24"/>
        </w:rPr>
        <w:t xml:space="preserve">. </w:t>
      </w:r>
      <w:r>
        <w:rPr>
          <w:rFonts w:ascii="Arial" w:hAnsi="Arial" w:cs="Arial"/>
          <w:szCs w:val="24"/>
        </w:rPr>
        <w:t xml:space="preserve">The trade deficit of goods </w:t>
      </w:r>
      <w:r>
        <w:rPr>
          <w:rFonts w:ascii="Arial" w:hAnsi="Arial" w:cs="Arial"/>
          <w:b w:val="0"/>
          <w:bCs w:val="0"/>
          <w:szCs w:val="24"/>
        </w:rPr>
        <w:t xml:space="preserve">(gross) totaled NIS </w:t>
      </w:r>
      <w:r w:rsidR="000018D9">
        <w:rPr>
          <w:rFonts w:ascii="Arial" w:hAnsi="Arial" w:cs="Arial"/>
          <w:b w:val="0"/>
          <w:bCs w:val="0"/>
          <w:szCs w:val="24"/>
        </w:rPr>
        <w:t>102.9 billion, a de</w:t>
      </w:r>
      <w:r>
        <w:rPr>
          <w:rFonts w:ascii="Arial" w:hAnsi="Arial" w:cs="Arial"/>
          <w:b w:val="0"/>
          <w:bCs w:val="0"/>
          <w:szCs w:val="24"/>
        </w:rPr>
        <w:t xml:space="preserve">crease of </w:t>
      </w:r>
      <w:r w:rsidR="000018D9">
        <w:rPr>
          <w:rFonts w:ascii="Arial" w:hAnsi="Arial" w:cs="Arial"/>
          <w:b w:val="0"/>
          <w:bCs w:val="0"/>
          <w:szCs w:val="24"/>
        </w:rPr>
        <w:t>12.8</w:t>
      </w:r>
      <w:r>
        <w:rPr>
          <w:rFonts w:ascii="Arial" w:hAnsi="Arial" w:cs="Arial"/>
          <w:b w:val="0"/>
          <w:bCs w:val="0"/>
          <w:szCs w:val="24"/>
        </w:rPr>
        <w:t>%</w:t>
      </w:r>
      <w:r w:rsidR="000018D9" w:rsidRPr="000018D9">
        <w:rPr>
          <w:rFonts w:ascii="Arial" w:hAnsi="Arial" w:cs="Arial"/>
          <w:b w:val="0"/>
          <w:bCs w:val="0"/>
          <w:szCs w:val="24"/>
        </w:rPr>
        <w:t xml:space="preserve"> </w:t>
      </w:r>
      <w:r w:rsidR="00FA3F74">
        <w:rPr>
          <w:rFonts w:ascii="Arial" w:hAnsi="Arial" w:cs="Arial"/>
          <w:b w:val="0"/>
          <w:bCs w:val="0"/>
          <w:szCs w:val="24"/>
        </w:rPr>
        <w:t>compared with 2022</w:t>
      </w:r>
      <w:r>
        <w:rPr>
          <w:rFonts w:ascii="Arial" w:hAnsi="Arial" w:cs="Arial"/>
          <w:b w:val="0"/>
          <w:bCs w:val="0"/>
          <w:szCs w:val="24"/>
        </w:rPr>
        <w:t>.</w:t>
      </w:r>
    </w:p>
    <w:p w:rsidR="00E1405B" w:rsidRDefault="00E1405B" w:rsidP="00F04C86">
      <w:pPr>
        <w:pStyle w:val="Header"/>
        <w:tabs>
          <w:tab w:val="clear" w:pos="4153"/>
          <w:tab w:val="clear" w:pos="8306"/>
        </w:tabs>
        <w:bidi w:val="0"/>
        <w:rPr>
          <w:rFonts w:ascii="Arial" w:hAnsi="Arial" w:cs="Arial"/>
          <w:b w:val="0"/>
          <w:bCs w:val="0"/>
          <w:szCs w:val="24"/>
        </w:rPr>
      </w:pPr>
    </w:p>
    <w:p w:rsidR="00217775" w:rsidRPr="005F2336" w:rsidRDefault="002633B9" w:rsidP="000018D9">
      <w:pPr>
        <w:pStyle w:val="Header"/>
        <w:tabs>
          <w:tab w:val="clear" w:pos="4153"/>
          <w:tab w:val="clear" w:pos="8306"/>
        </w:tabs>
        <w:bidi w:val="0"/>
        <w:rPr>
          <w:rFonts w:ascii="Arial" w:hAnsi="Arial" w:cs="Arial"/>
          <w:b w:val="0"/>
          <w:bCs w:val="0"/>
          <w:szCs w:val="24"/>
        </w:rPr>
      </w:pPr>
      <w:r>
        <w:rPr>
          <w:rFonts w:ascii="Arial" w:hAnsi="Arial" w:cs="Arial"/>
          <w:b w:val="0"/>
          <w:bCs w:val="0"/>
          <w:szCs w:val="24"/>
        </w:rPr>
        <w:t xml:space="preserve">Trend data published by the Central Bureau of Statistics show that in </w:t>
      </w:r>
      <w:r w:rsidR="00713600">
        <w:rPr>
          <w:rFonts w:ascii="Arial" w:hAnsi="Arial" w:cs="Arial"/>
          <w:b w:val="0"/>
          <w:bCs w:val="0"/>
          <w:szCs w:val="24"/>
        </w:rPr>
        <w:t>2023</w:t>
      </w:r>
      <w:r>
        <w:rPr>
          <w:rFonts w:ascii="Arial" w:hAnsi="Arial" w:cs="Arial"/>
          <w:b w:val="0"/>
          <w:bCs w:val="0"/>
          <w:szCs w:val="24"/>
        </w:rPr>
        <w:t xml:space="preserve"> </w:t>
      </w:r>
      <w:r>
        <w:rPr>
          <w:rFonts w:ascii="Arial" w:hAnsi="Arial" w:cs="Arial"/>
          <w:szCs w:val="24"/>
        </w:rPr>
        <w:t>e</w:t>
      </w:r>
      <w:r w:rsidR="00FE16CC" w:rsidRPr="00217775">
        <w:rPr>
          <w:rFonts w:ascii="Arial" w:hAnsi="Arial" w:cs="Arial"/>
          <w:szCs w:val="24"/>
        </w:rPr>
        <w:t>xport</w:t>
      </w:r>
      <w:r w:rsidR="00217775" w:rsidRPr="00217775">
        <w:rPr>
          <w:rFonts w:ascii="Arial" w:hAnsi="Arial" w:cs="Arial"/>
          <w:szCs w:val="24"/>
        </w:rPr>
        <w:t>s of goods</w:t>
      </w:r>
      <w:r w:rsidR="00FE16CC" w:rsidRPr="00E065FB">
        <w:rPr>
          <w:rFonts w:ascii="Arial" w:hAnsi="Arial" w:cs="Arial"/>
          <w:b w:val="0"/>
          <w:bCs w:val="0"/>
          <w:szCs w:val="24"/>
        </w:rPr>
        <w:t xml:space="preserve"> to</w:t>
      </w:r>
      <w:r w:rsidR="00217775">
        <w:rPr>
          <w:rFonts w:ascii="Arial" w:hAnsi="Arial" w:cs="Arial"/>
          <w:b w:val="0"/>
          <w:bCs w:val="0"/>
          <w:szCs w:val="24"/>
        </w:rPr>
        <w:t xml:space="preserve"> the</w:t>
      </w:r>
      <w:r w:rsidR="00FE16CC" w:rsidRPr="00E065FB">
        <w:rPr>
          <w:rFonts w:ascii="Arial" w:hAnsi="Arial" w:cs="Arial"/>
          <w:b w:val="0"/>
          <w:bCs w:val="0"/>
          <w:szCs w:val="24"/>
        </w:rPr>
        <w:t xml:space="preserve"> </w:t>
      </w:r>
      <w:r w:rsidR="00BF10A4" w:rsidRPr="00217775">
        <w:rPr>
          <w:rFonts w:ascii="Arial" w:hAnsi="Arial" w:cs="Arial"/>
          <w:szCs w:val="24"/>
        </w:rPr>
        <w:t>E</w:t>
      </w:r>
      <w:r w:rsidR="00BF10A4">
        <w:rPr>
          <w:rFonts w:ascii="Arial" w:hAnsi="Arial" w:cs="Arial"/>
          <w:szCs w:val="24"/>
        </w:rPr>
        <w:t>uropean</w:t>
      </w:r>
      <w:r w:rsidR="00BF10A4" w:rsidRPr="00217775">
        <w:rPr>
          <w:rFonts w:ascii="Arial" w:hAnsi="Arial" w:cs="Arial"/>
          <w:szCs w:val="24"/>
        </w:rPr>
        <w:t xml:space="preserve"> </w:t>
      </w:r>
      <w:r w:rsidR="00F04C86">
        <w:rPr>
          <w:rFonts w:ascii="Arial" w:hAnsi="Arial" w:cs="Arial"/>
          <w:szCs w:val="24"/>
        </w:rPr>
        <w:t>C</w:t>
      </w:r>
      <w:r w:rsidR="005F2336">
        <w:rPr>
          <w:rFonts w:ascii="Arial" w:hAnsi="Arial" w:cs="Arial"/>
          <w:szCs w:val="24"/>
        </w:rPr>
        <w:t xml:space="preserve">ountries </w:t>
      </w:r>
      <w:r w:rsidR="000018D9">
        <w:rPr>
          <w:rFonts w:ascii="Arial" w:hAnsi="Arial" w:cs="Arial"/>
          <w:b w:val="0"/>
          <w:bCs w:val="0"/>
          <w:szCs w:val="24"/>
        </w:rPr>
        <w:t>de</w:t>
      </w:r>
      <w:r w:rsidR="00FE16CC" w:rsidRPr="00E065FB">
        <w:rPr>
          <w:rFonts w:ascii="Arial" w:hAnsi="Arial" w:cs="Arial"/>
          <w:b w:val="0"/>
          <w:bCs w:val="0"/>
          <w:szCs w:val="24"/>
        </w:rPr>
        <w:t xml:space="preserve">creased by </w:t>
      </w:r>
      <w:r w:rsidR="000018D9">
        <w:rPr>
          <w:rFonts w:ascii="Arial" w:hAnsi="Arial" w:cs="Arial"/>
          <w:b w:val="0"/>
          <w:bCs w:val="0"/>
          <w:szCs w:val="24"/>
        </w:rPr>
        <w:t>2.8</w:t>
      </w:r>
      <w:r w:rsidR="00FE16CC" w:rsidRPr="00E065FB">
        <w:rPr>
          <w:rFonts w:ascii="Arial" w:hAnsi="Arial" w:cs="Arial"/>
          <w:b w:val="0"/>
          <w:bCs w:val="0"/>
          <w:szCs w:val="24"/>
        </w:rPr>
        <w:t xml:space="preserve">% (NIS </w:t>
      </w:r>
      <w:r w:rsidR="000018D9">
        <w:rPr>
          <w:rFonts w:ascii="Arial" w:hAnsi="Arial" w:cs="Arial"/>
          <w:b w:val="0"/>
          <w:bCs w:val="0"/>
          <w:szCs w:val="24"/>
        </w:rPr>
        <w:t>2.5</w:t>
      </w:r>
      <w:r w:rsidR="00FE16CC" w:rsidRPr="00E065FB">
        <w:rPr>
          <w:rFonts w:ascii="Arial" w:hAnsi="Arial" w:cs="Arial"/>
          <w:b w:val="0"/>
          <w:bCs w:val="0"/>
          <w:szCs w:val="24"/>
        </w:rPr>
        <w:t xml:space="preserve"> billion)</w:t>
      </w:r>
      <w:r w:rsidR="009D09F4">
        <w:rPr>
          <w:rFonts w:ascii="Arial" w:hAnsi="Arial" w:cs="Arial"/>
          <w:b w:val="0"/>
          <w:bCs w:val="0"/>
          <w:szCs w:val="24"/>
        </w:rPr>
        <w:t>,</w:t>
      </w:r>
      <w:r w:rsidR="00F04C86">
        <w:rPr>
          <w:rFonts w:ascii="Arial" w:hAnsi="Arial" w:cs="Arial"/>
          <w:b w:val="0"/>
          <w:bCs w:val="0"/>
          <w:szCs w:val="24"/>
        </w:rPr>
        <w:t xml:space="preserve"> </w:t>
      </w:r>
      <w:r w:rsidR="00F04C86">
        <w:rPr>
          <w:rFonts w:ascii="Arial" w:hAnsi="Arial" w:cs="Arial"/>
          <w:szCs w:val="24"/>
        </w:rPr>
        <w:t>e</w:t>
      </w:r>
      <w:r w:rsidR="00F04C86" w:rsidRPr="00217775">
        <w:rPr>
          <w:rFonts w:ascii="Arial" w:hAnsi="Arial" w:cs="Arial"/>
          <w:szCs w:val="24"/>
        </w:rPr>
        <w:t>xports of goods</w:t>
      </w:r>
      <w:r w:rsidR="00F04C86" w:rsidRPr="00E065FB">
        <w:rPr>
          <w:rFonts w:ascii="Arial" w:hAnsi="Arial" w:cs="Arial"/>
          <w:b w:val="0"/>
          <w:bCs w:val="0"/>
          <w:szCs w:val="24"/>
        </w:rPr>
        <w:t xml:space="preserve"> to</w:t>
      </w:r>
      <w:r w:rsidR="00F04C86">
        <w:rPr>
          <w:rFonts w:ascii="Arial" w:hAnsi="Arial" w:cs="Arial"/>
          <w:b w:val="0"/>
          <w:bCs w:val="0"/>
          <w:szCs w:val="24"/>
        </w:rPr>
        <w:t xml:space="preserve"> the</w:t>
      </w:r>
      <w:r w:rsidR="00F04C86" w:rsidRPr="00E065FB">
        <w:rPr>
          <w:rFonts w:ascii="Arial" w:hAnsi="Arial" w:cs="Arial"/>
          <w:b w:val="0"/>
          <w:bCs w:val="0"/>
          <w:szCs w:val="24"/>
        </w:rPr>
        <w:t xml:space="preserve"> </w:t>
      </w:r>
      <w:r w:rsidR="00BF10A4">
        <w:rPr>
          <w:rFonts w:ascii="Arial" w:hAnsi="Arial" w:cs="Arial"/>
          <w:szCs w:val="24"/>
        </w:rPr>
        <w:t>Asian</w:t>
      </w:r>
      <w:r w:rsidR="00BF10A4" w:rsidRPr="00217775">
        <w:rPr>
          <w:rFonts w:ascii="Arial" w:hAnsi="Arial" w:cs="Arial"/>
          <w:szCs w:val="24"/>
        </w:rPr>
        <w:t xml:space="preserve"> </w:t>
      </w:r>
      <w:r w:rsidR="00F04C86">
        <w:rPr>
          <w:rFonts w:ascii="Arial" w:hAnsi="Arial" w:cs="Arial"/>
          <w:szCs w:val="24"/>
        </w:rPr>
        <w:t xml:space="preserve">Countries </w:t>
      </w:r>
      <w:r w:rsidR="000018D9">
        <w:rPr>
          <w:rFonts w:ascii="Arial" w:hAnsi="Arial" w:cs="Arial"/>
          <w:b w:val="0"/>
          <w:bCs w:val="0"/>
          <w:szCs w:val="24"/>
        </w:rPr>
        <w:t>de</w:t>
      </w:r>
      <w:r w:rsidR="00F04C86" w:rsidRPr="00E065FB">
        <w:rPr>
          <w:rFonts w:ascii="Arial" w:hAnsi="Arial" w:cs="Arial"/>
          <w:b w:val="0"/>
          <w:bCs w:val="0"/>
          <w:szCs w:val="24"/>
        </w:rPr>
        <w:t xml:space="preserve">creased by </w:t>
      </w:r>
      <w:r w:rsidR="000018D9">
        <w:rPr>
          <w:rFonts w:ascii="Arial" w:hAnsi="Arial" w:cs="Arial"/>
          <w:b w:val="0"/>
          <w:bCs w:val="0"/>
          <w:szCs w:val="24"/>
        </w:rPr>
        <w:t>12</w:t>
      </w:r>
      <w:r w:rsidR="00BF10A4">
        <w:rPr>
          <w:rFonts w:ascii="Arial" w:hAnsi="Arial" w:cs="Arial"/>
          <w:b w:val="0"/>
          <w:bCs w:val="0"/>
          <w:szCs w:val="24"/>
        </w:rPr>
        <w:t>.3</w:t>
      </w:r>
      <w:r w:rsidR="00F04C86" w:rsidRPr="00E065FB">
        <w:rPr>
          <w:rFonts w:ascii="Arial" w:hAnsi="Arial" w:cs="Arial"/>
          <w:b w:val="0"/>
          <w:bCs w:val="0"/>
          <w:szCs w:val="24"/>
        </w:rPr>
        <w:t xml:space="preserve">% (NIS </w:t>
      </w:r>
      <w:r w:rsidR="000018D9">
        <w:rPr>
          <w:rFonts w:ascii="Arial" w:hAnsi="Arial" w:cs="Arial"/>
          <w:b w:val="0"/>
          <w:bCs w:val="0"/>
          <w:szCs w:val="24"/>
        </w:rPr>
        <w:t>6.9</w:t>
      </w:r>
      <w:r w:rsidR="00F04C86" w:rsidRPr="00E065FB">
        <w:rPr>
          <w:rFonts w:ascii="Arial" w:hAnsi="Arial" w:cs="Arial"/>
          <w:b w:val="0"/>
          <w:bCs w:val="0"/>
          <w:szCs w:val="24"/>
        </w:rPr>
        <w:t xml:space="preserve"> billion)</w:t>
      </w:r>
      <w:r w:rsidR="000018D9">
        <w:rPr>
          <w:rFonts w:ascii="Arial" w:hAnsi="Arial" w:cs="Arial"/>
          <w:b w:val="0"/>
          <w:bCs w:val="0"/>
          <w:szCs w:val="24"/>
        </w:rPr>
        <w:t xml:space="preserve"> and</w:t>
      </w:r>
      <w:r w:rsidR="00F04C86">
        <w:rPr>
          <w:rFonts w:ascii="Arial" w:hAnsi="Arial" w:cs="Arial"/>
          <w:b w:val="0"/>
          <w:bCs w:val="0"/>
          <w:szCs w:val="24"/>
        </w:rPr>
        <w:t xml:space="preserve"> </w:t>
      </w:r>
      <w:r w:rsidR="00F04C86" w:rsidRPr="000018D9">
        <w:rPr>
          <w:rFonts w:ascii="Arial" w:hAnsi="Arial" w:cs="Arial"/>
          <w:szCs w:val="24"/>
        </w:rPr>
        <w:t>exports of goods</w:t>
      </w:r>
      <w:r w:rsidR="00F04C86">
        <w:rPr>
          <w:rFonts w:ascii="Arial" w:hAnsi="Arial" w:cs="Arial"/>
          <w:b w:val="0"/>
          <w:bCs w:val="0"/>
          <w:szCs w:val="24"/>
        </w:rPr>
        <w:t xml:space="preserve"> to the </w:t>
      </w:r>
      <w:r w:rsidR="00BF10A4" w:rsidRPr="00E1405B">
        <w:rPr>
          <w:rFonts w:ascii="Arial" w:hAnsi="Arial" w:cs="Arial"/>
          <w:szCs w:val="24"/>
        </w:rPr>
        <w:t xml:space="preserve">American </w:t>
      </w:r>
      <w:r w:rsidR="00F04C86">
        <w:rPr>
          <w:rFonts w:ascii="Arial" w:hAnsi="Arial" w:cs="Arial"/>
          <w:szCs w:val="24"/>
        </w:rPr>
        <w:t>C</w:t>
      </w:r>
      <w:r w:rsidR="00F04C86" w:rsidRPr="00217775">
        <w:rPr>
          <w:rFonts w:ascii="Arial" w:hAnsi="Arial" w:cs="Arial"/>
          <w:szCs w:val="24"/>
        </w:rPr>
        <w:t>ountries</w:t>
      </w:r>
      <w:r w:rsidR="00F04C86">
        <w:rPr>
          <w:rFonts w:ascii="Arial" w:hAnsi="Arial" w:cs="Arial"/>
          <w:szCs w:val="24"/>
        </w:rPr>
        <w:t xml:space="preserve"> </w:t>
      </w:r>
      <w:r w:rsidR="000018D9">
        <w:rPr>
          <w:rFonts w:ascii="Arial" w:hAnsi="Arial" w:cs="Arial"/>
          <w:b w:val="0"/>
          <w:bCs w:val="0"/>
          <w:szCs w:val="24"/>
        </w:rPr>
        <w:t>de</w:t>
      </w:r>
      <w:r w:rsidR="00F04C86" w:rsidRPr="00E065FB">
        <w:rPr>
          <w:rFonts w:ascii="Arial" w:hAnsi="Arial" w:cs="Arial"/>
          <w:b w:val="0"/>
          <w:bCs w:val="0"/>
          <w:szCs w:val="24"/>
        </w:rPr>
        <w:t xml:space="preserve">creased by </w:t>
      </w:r>
      <w:r w:rsidR="000018D9">
        <w:rPr>
          <w:rFonts w:ascii="Arial" w:hAnsi="Arial" w:cs="Arial"/>
          <w:b w:val="0"/>
          <w:bCs w:val="0"/>
          <w:szCs w:val="24"/>
        </w:rPr>
        <w:t>0.6</w:t>
      </w:r>
      <w:r w:rsidR="00F04C86" w:rsidRPr="00E065FB">
        <w:rPr>
          <w:rFonts w:ascii="Arial" w:hAnsi="Arial" w:cs="Arial"/>
          <w:b w:val="0"/>
          <w:bCs w:val="0"/>
          <w:szCs w:val="24"/>
        </w:rPr>
        <w:t xml:space="preserve">% (NIS </w:t>
      </w:r>
      <w:r w:rsidR="000018D9">
        <w:rPr>
          <w:rFonts w:ascii="Arial" w:hAnsi="Arial" w:cs="Arial"/>
          <w:b w:val="0"/>
          <w:bCs w:val="0"/>
          <w:szCs w:val="24"/>
        </w:rPr>
        <w:t>0</w:t>
      </w:r>
      <w:r w:rsidR="00BF10A4">
        <w:rPr>
          <w:rFonts w:ascii="Arial" w:hAnsi="Arial" w:cs="Arial"/>
          <w:b w:val="0"/>
          <w:bCs w:val="0"/>
          <w:szCs w:val="24"/>
        </w:rPr>
        <w:t>.4</w:t>
      </w:r>
      <w:r w:rsidR="00F04C86" w:rsidRPr="00E065FB">
        <w:rPr>
          <w:rFonts w:ascii="Arial" w:hAnsi="Arial" w:cs="Arial"/>
          <w:b w:val="0"/>
          <w:bCs w:val="0"/>
          <w:szCs w:val="24"/>
        </w:rPr>
        <w:t xml:space="preserve"> billion)</w:t>
      </w:r>
      <w:r w:rsidR="000018D9">
        <w:rPr>
          <w:rFonts w:ascii="Arial" w:hAnsi="Arial" w:cs="Arial"/>
          <w:b w:val="0"/>
          <w:bCs w:val="0"/>
          <w:szCs w:val="24"/>
        </w:rPr>
        <w:t>.</w:t>
      </w:r>
      <w:r w:rsidR="00F04C86">
        <w:rPr>
          <w:rFonts w:ascii="Arial" w:hAnsi="Arial" w:cs="Arial"/>
          <w:b w:val="0"/>
          <w:bCs w:val="0"/>
          <w:szCs w:val="24"/>
        </w:rPr>
        <w:t xml:space="preserve"> </w:t>
      </w:r>
      <w:r w:rsidR="000018D9">
        <w:rPr>
          <w:rFonts w:ascii="Arial" w:hAnsi="Arial" w:cs="Arial"/>
          <w:b w:val="0"/>
          <w:bCs w:val="0"/>
          <w:szCs w:val="24"/>
        </w:rPr>
        <w:t>In contrast,</w:t>
      </w:r>
      <w:r w:rsidR="00F04C86">
        <w:rPr>
          <w:rFonts w:ascii="Arial" w:hAnsi="Arial" w:cs="Arial"/>
          <w:b w:val="0"/>
          <w:bCs w:val="0"/>
          <w:szCs w:val="24"/>
        </w:rPr>
        <w:t xml:space="preserve"> </w:t>
      </w:r>
      <w:r w:rsidR="005F2336" w:rsidRPr="000018D9">
        <w:rPr>
          <w:rFonts w:ascii="Arial" w:hAnsi="Arial" w:cs="Arial"/>
          <w:szCs w:val="24"/>
        </w:rPr>
        <w:t>exports</w:t>
      </w:r>
      <w:r w:rsidR="000018D9" w:rsidRPr="000018D9">
        <w:rPr>
          <w:rFonts w:ascii="Arial" w:hAnsi="Arial" w:cs="Arial"/>
          <w:szCs w:val="24"/>
        </w:rPr>
        <w:t xml:space="preserve"> of goods</w:t>
      </w:r>
      <w:r w:rsidR="005F2336">
        <w:rPr>
          <w:rFonts w:ascii="Arial" w:hAnsi="Arial" w:cs="Arial"/>
          <w:b w:val="0"/>
          <w:bCs w:val="0"/>
          <w:szCs w:val="24"/>
        </w:rPr>
        <w:t xml:space="preserve"> to </w:t>
      </w:r>
      <w:r w:rsidR="00043F97">
        <w:rPr>
          <w:rFonts w:ascii="Arial" w:hAnsi="Arial" w:cs="Arial"/>
          <w:b w:val="0"/>
          <w:bCs w:val="0"/>
          <w:szCs w:val="24"/>
        </w:rPr>
        <w:t xml:space="preserve">the </w:t>
      </w:r>
      <w:r w:rsidR="005F2336">
        <w:rPr>
          <w:rFonts w:ascii="Arial" w:hAnsi="Arial" w:cs="Arial"/>
          <w:szCs w:val="24"/>
        </w:rPr>
        <w:t xml:space="preserve">Other </w:t>
      </w:r>
      <w:r w:rsidR="005F2336" w:rsidRPr="00B5253D">
        <w:rPr>
          <w:rFonts w:ascii="Arial" w:hAnsi="Arial" w:cs="Arial"/>
          <w:szCs w:val="24"/>
        </w:rPr>
        <w:t xml:space="preserve">Countries </w:t>
      </w:r>
      <w:r w:rsidR="00F04C86">
        <w:rPr>
          <w:rFonts w:ascii="Arial" w:hAnsi="Arial" w:cs="Arial"/>
          <w:b w:val="0"/>
          <w:bCs w:val="0"/>
          <w:szCs w:val="24"/>
        </w:rPr>
        <w:t>in</w:t>
      </w:r>
      <w:r w:rsidR="009D09F4" w:rsidRPr="00E065FB">
        <w:rPr>
          <w:rFonts w:ascii="Arial" w:hAnsi="Arial" w:cs="Arial"/>
          <w:b w:val="0"/>
          <w:bCs w:val="0"/>
          <w:szCs w:val="24"/>
        </w:rPr>
        <w:t xml:space="preserve">creased by </w:t>
      </w:r>
      <w:r w:rsidR="000018D9">
        <w:rPr>
          <w:rFonts w:ascii="Arial" w:hAnsi="Arial" w:cs="Arial"/>
          <w:b w:val="0"/>
          <w:bCs w:val="0"/>
          <w:szCs w:val="24"/>
        </w:rPr>
        <w:t>3.7</w:t>
      </w:r>
      <w:r w:rsidR="009D09F4" w:rsidRPr="00E065FB">
        <w:rPr>
          <w:rFonts w:ascii="Arial" w:hAnsi="Arial" w:cs="Arial"/>
          <w:b w:val="0"/>
          <w:bCs w:val="0"/>
          <w:szCs w:val="24"/>
        </w:rPr>
        <w:t xml:space="preserve">% (NIS </w:t>
      </w:r>
      <w:r w:rsidR="000018D9">
        <w:rPr>
          <w:rFonts w:ascii="Arial" w:hAnsi="Arial" w:cs="Arial"/>
          <w:b w:val="0"/>
          <w:bCs w:val="0"/>
          <w:szCs w:val="24"/>
        </w:rPr>
        <w:t>0.9</w:t>
      </w:r>
      <w:r w:rsidR="009D09F4" w:rsidRPr="00E065FB">
        <w:rPr>
          <w:rFonts w:ascii="Arial" w:hAnsi="Arial" w:cs="Arial"/>
          <w:b w:val="0"/>
          <w:bCs w:val="0"/>
          <w:szCs w:val="24"/>
        </w:rPr>
        <w:t xml:space="preserve"> billion)</w:t>
      </w:r>
      <w:r w:rsidR="00F04C86">
        <w:rPr>
          <w:rFonts w:ascii="Arial" w:hAnsi="Arial" w:cs="Arial"/>
          <w:b w:val="0"/>
          <w:bCs w:val="0"/>
          <w:szCs w:val="24"/>
        </w:rPr>
        <w:t>.</w:t>
      </w:r>
    </w:p>
    <w:p w:rsidR="00631EE4" w:rsidRDefault="00631EE4" w:rsidP="000F753D">
      <w:pPr>
        <w:pStyle w:val="Header"/>
        <w:tabs>
          <w:tab w:val="clear" w:pos="4153"/>
          <w:tab w:val="clear" w:pos="8306"/>
        </w:tabs>
        <w:bidi w:val="0"/>
        <w:rPr>
          <w:rFonts w:ascii="Arial" w:hAnsi="Arial" w:cs="Arial"/>
          <w:szCs w:val="24"/>
        </w:rPr>
      </w:pPr>
    </w:p>
    <w:p w:rsidR="00F04C86" w:rsidRDefault="00B16172" w:rsidP="00FA3F74">
      <w:pPr>
        <w:pStyle w:val="Header"/>
        <w:tabs>
          <w:tab w:val="clear" w:pos="4153"/>
          <w:tab w:val="clear" w:pos="8306"/>
        </w:tabs>
        <w:bidi w:val="0"/>
        <w:rPr>
          <w:rFonts w:ascii="Arial" w:hAnsi="Arial" w:cs="Arial"/>
          <w:b w:val="0"/>
          <w:bCs w:val="0"/>
          <w:szCs w:val="24"/>
        </w:rPr>
      </w:pPr>
      <w:r w:rsidRPr="00217775">
        <w:rPr>
          <w:rFonts w:ascii="Arial" w:hAnsi="Arial" w:cs="Arial"/>
          <w:szCs w:val="24"/>
        </w:rPr>
        <w:t>Imports of goods</w:t>
      </w:r>
      <w:r w:rsidRPr="00E065FB">
        <w:rPr>
          <w:rFonts w:ascii="Arial" w:hAnsi="Arial" w:cs="Arial"/>
          <w:b w:val="0"/>
          <w:bCs w:val="0"/>
          <w:szCs w:val="24"/>
        </w:rPr>
        <w:t xml:space="preserve"> </w:t>
      </w:r>
      <w:r w:rsidR="000018D9">
        <w:rPr>
          <w:rFonts w:ascii="Arial" w:hAnsi="Arial" w:cs="Arial"/>
          <w:b w:val="0"/>
          <w:bCs w:val="0"/>
          <w:szCs w:val="24"/>
        </w:rPr>
        <w:t xml:space="preserve">from the </w:t>
      </w:r>
      <w:r w:rsidR="000018D9" w:rsidRPr="00217775">
        <w:rPr>
          <w:rFonts w:ascii="Arial" w:hAnsi="Arial" w:cs="Arial"/>
          <w:szCs w:val="24"/>
        </w:rPr>
        <w:t>E</w:t>
      </w:r>
      <w:r w:rsidR="000018D9">
        <w:rPr>
          <w:rFonts w:ascii="Arial" w:hAnsi="Arial" w:cs="Arial"/>
          <w:szCs w:val="24"/>
        </w:rPr>
        <w:t>uropean</w:t>
      </w:r>
      <w:r w:rsidR="000018D9" w:rsidRPr="00E1405B">
        <w:rPr>
          <w:rFonts w:ascii="Arial" w:hAnsi="Arial" w:cs="Arial"/>
          <w:szCs w:val="24"/>
        </w:rPr>
        <w:t xml:space="preserve"> </w:t>
      </w:r>
      <w:r w:rsidR="000018D9">
        <w:rPr>
          <w:rFonts w:ascii="Arial" w:hAnsi="Arial" w:cs="Arial"/>
          <w:szCs w:val="24"/>
        </w:rPr>
        <w:t>C</w:t>
      </w:r>
      <w:r w:rsidR="000018D9" w:rsidRPr="00217775">
        <w:rPr>
          <w:rFonts w:ascii="Arial" w:hAnsi="Arial" w:cs="Arial"/>
          <w:szCs w:val="24"/>
        </w:rPr>
        <w:t>ountries</w:t>
      </w:r>
      <w:r w:rsidR="000018D9">
        <w:rPr>
          <w:rFonts w:ascii="Arial" w:hAnsi="Arial" w:cs="Arial"/>
          <w:szCs w:val="24"/>
        </w:rPr>
        <w:t xml:space="preserve"> </w:t>
      </w:r>
      <w:r w:rsidR="000018D9">
        <w:rPr>
          <w:rFonts w:ascii="Arial" w:hAnsi="Arial" w:cs="Arial"/>
          <w:b w:val="0"/>
          <w:bCs w:val="0"/>
          <w:szCs w:val="24"/>
        </w:rPr>
        <w:t xml:space="preserve">decreased by 4.6% (NIS 7.7 billion), </w:t>
      </w:r>
      <w:r w:rsidR="000018D9">
        <w:rPr>
          <w:rFonts w:ascii="Arial" w:hAnsi="Arial" w:cs="Arial"/>
          <w:szCs w:val="24"/>
        </w:rPr>
        <w:t>i</w:t>
      </w:r>
      <w:r w:rsidR="000018D9" w:rsidRPr="00217775">
        <w:rPr>
          <w:rFonts w:ascii="Arial" w:hAnsi="Arial" w:cs="Arial"/>
          <w:szCs w:val="24"/>
        </w:rPr>
        <w:t>mports of goods</w:t>
      </w:r>
      <w:r w:rsidR="000018D9" w:rsidRPr="00E065FB">
        <w:rPr>
          <w:rFonts w:ascii="Arial" w:hAnsi="Arial" w:cs="Arial"/>
          <w:b w:val="0"/>
          <w:bCs w:val="0"/>
          <w:szCs w:val="24"/>
        </w:rPr>
        <w:t xml:space="preserve"> </w:t>
      </w:r>
      <w:r w:rsidR="000018D9">
        <w:rPr>
          <w:rFonts w:ascii="Arial" w:hAnsi="Arial" w:cs="Arial"/>
          <w:b w:val="0"/>
          <w:bCs w:val="0"/>
          <w:szCs w:val="24"/>
        </w:rPr>
        <w:t xml:space="preserve">from </w:t>
      </w:r>
      <w:r w:rsidR="00F04C86">
        <w:rPr>
          <w:rFonts w:ascii="Arial" w:hAnsi="Arial" w:cs="Arial"/>
          <w:b w:val="0"/>
          <w:bCs w:val="0"/>
          <w:szCs w:val="24"/>
        </w:rPr>
        <w:t xml:space="preserve">the </w:t>
      </w:r>
      <w:r w:rsidR="00F04C86">
        <w:rPr>
          <w:rFonts w:ascii="Arial" w:hAnsi="Arial" w:cs="Arial"/>
          <w:szCs w:val="24"/>
        </w:rPr>
        <w:t>Asian</w:t>
      </w:r>
      <w:r w:rsidR="00F04C86" w:rsidRPr="00217775">
        <w:rPr>
          <w:rFonts w:ascii="Arial" w:hAnsi="Arial" w:cs="Arial"/>
          <w:szCs w:val="24"/>
        </w:rPr>
        <w:t xml:space="preserve"> </w:t>
      </w:r>
      <w:r w:rsidR="00F04C86">
        <w:rPr>
          <w:rFonts w:ascii="Arial" w:hAnsi="Arial" w:cs="Arial"/>
          <w:szCs w:val="24"/>
        </w:rPr>
        <w:t>C</w:t>
      </w:r>
      <w:r w:rsidR="00F04C86" w:rsidRPr="00217775">
        <w:rPr>
          <w:rFonts w:ascii="Arial" w:hAnsi="Arial" w:cs="Arial"/>
          <w:szCs w:val="24"/>
        </w:rPr>
        <w:t>ountries</w:t>
      </w:r>
      <w:r w:rsidR="000018D9">
        <w:rPr>
          <w:rFonts w:ascii="Arial" w:hAnsi="Arial" w:cs="Arial"/>
          <w:b w:val="0"/>
          <w:bCs w:val="0"/>
          <w:szCs w:val="24"/>
        </w:rPr>
        <w:t xml:space="preserve"> de</w:t>
      </w:r>
      <w:r w:rsidR="00F04C86">
        <w:rPr>
          <w:rFonts w:ascii="Arial" w:hAnsi="Arial" w:cs="Arial"/>
          <w:b w:val="0"/>
          <w:bCs w:val="0"/>
          <w:szCs w:val="24"/>
        </w:rPr>
        <w:t xml:space="preserve">creased by </w:t>
      </w:r>
      <w:r w:rsidR="000018D9">
        <w:rPr>
          <w:rFonts w:ascii="Arial" w:hAnsi="Arial" w:cs="Arial"/>
          <w:b w:val="0"/>
          <w:bCs w:val="0"/>
          <w:szCs w:val="24"/>
        </w:rPr>
        <w:t>7.1</w:t>
      </w:r>
      <w:r w:rsidR="00F04C86">
        <w:rPr>
          <w:rFonts w:ascii="Arial" w:hAnsi="Arial" w:cs="Arial"/>
          <w:b w:val="0"/>
          <w:bCs w:val="0"/>
          <w:szCs w:val="24"/>
        </w:rPr>
        <w:t xml:space="preserve">% (NIS </w:t>
      </w:r>
      <w:r w:rsidR="000018D9">
        <w:rPr>
          <w:rFonts w:ascii="Arial" w:hAnsi="Arial" w:cs="Arial"/>
          <w:b w:val="0"/>
          <w:bCs w:val="0"/>
          <w:szCs w:val="24"/>
        </w:rPr>
        <w:t>7.3</w:t>
      </w:r>
      <w:r w:rsidR="00F04C86">
        <w:rPr>
          <w:rFonts w:ascii="Arial" w:hAnsi="Arial" w:cs="Arial"/>
          <w:b w:val="0"/>
          <w:bCs w:val="0"/>
          <w:szCs w:val="24"/>
        </w:rPr>
        <w:t xml:space="preserve"> billion)</w:t>
      </w:r>
      <w:r w:rsidR="000018D9">
        <w:rPr>
          <w:rFonts w:ascii="Arial" w:hAnsi="Arial" w:cs="Arial"/>
          <w:b w:val="0"/>
          <w:bCs w:val="0"/>
          <w:szCs w:val="24"/>
        </w:rPr>
        <w:t xml:space="preserve"> and </w:t>
      </w:r>
      <w:r w:rsidR="000018D9">
        <w:rPr>
          <w:rFonts w:ascii="Arial" w:hAnsi="Arial" w:cs="Arial"/>
          <w:szCs w:val="24"/>
        </w:rPr>
        <w:t>i</w:t>
      </w:r>
      <w:r w:rsidR="000018D9" w:rsidRPr="00217775">
        <w:rPr>
          <w:rFonts w:ascii="Arial" w:hAnsi="Arial" w:cs="Arial"/>
          <w:szCs w:val="24"/>
        </w:rPr>
        <w:t>mports of goods</w:t>
      </w:r>
      <w:r w:rsidR="000018D9" w:rsidRPr="00E065FB">
        <w:rPr>
          <w:rFonts w:ascii="Arial" w:hAnsi="Arial" w:cs="Arial"/>
          <w:b w:val="0"/>
          <w:bCs w:val="0"/>
          <w:szCs w:val="24"/>
        </w:rPr>
        <w:t xml:space="preserve"> </w:t>
      </w:r>
      <w:r w:rsidR="000018D9">
        <w:rPr>
          <w:rFonts w:ascii="Arial" w:hAnsi="Arial" w:cs="Arial"/>
          <w:b w:val="0"/>
          <w:bCs w:val="0"/>
          <w:szCs w:val="24"/>
        </w:rPr>
        <w:t xml:space="preserve">from the </w:t>
      </w:r>
      <w:r w:rsidR="000018D9">
        <w:rPr>
          <w:rFonts w:ascii="Arial" w:hAnsi="Arial" w:cs="Arial"/>
          <w:szCs w:val="24"/>
        </w:rPr>
        <w:t>Other</w:t>
      </w:r>
      <w:r w:rsidR="000018D9" w:rsidRPr="00217775">
        <w:rPr>
          <w:rFonts w:ascii="Arial" w:hAnsi="Arial" w:cs="Arial"/>
          <w:szCs w:val="24"/>
        </w:rPr>
        <w:t xml:space="preserve"> </w:t>
      </w:r>
      <w:r w:rsidR="000018D9">
        <w:rPr>
          <w:rFonts w:ascii="Arial" w:hAnsi="Arial" w:cs="Arial"/>
          <w:szCs w:val="24"/>
        </w:rPr>
        <w:t>C</w:t>
      </w:r>
      <w:r w:rsidR="000018D9" w:rsidRPr="00217775">
        <w:rPr>
          <w:rFonts w:ascii="Arial" w:hAnsi="Arial" w:cs="Arial"/>
          <w:szCs w:val="24"/>
        </w:rPr>
        <w:t>ountries</w:t>
      </w:r>
      <w:r w:rsidR="000018D9">
        <w:rPr>
          <w:rFonts w:ascii="Arial" w:hAnsi="Arial" w:cs="Arial"/>
          <w:b w:val="0"/>
          <w:bCs w:val="0"/>
          <w:szCs w:val="24"/>
        </w:rPr>
        <w:t xml:space="preserve"> decreased by 18.2% (NIS 9.4 billion). In contrast, </w:t>
      </w:r>
      <w:r w:rsidR="00FA3F74">
        <w:rPr>
          <w:rFonts w:ascii="Arial" w:hAnsi="Arial" w:cs="Arial"/>
          <w:szCs w:val="24"/>
        </w:rPr>
        <w:t xml:space="preserve">imports of </w:t>
      </w:r>
      <w:r w:rsidR="00FA3F74" w:rsidRPr="00FA3F74">
        <w:rPr>
          <w:rFonts w:ascii="Arial" w:hAnsi="Arial" w:cs="Arial"/>
          <w:b w:val="0"/>
          <w:bCs w:val="0"/>
          <w:szCs w:val="24"/>
        </w:rPr>
        <w:t>goods</w:t>
      </w:r>
      <w:r w:rsidR="00FA3F74">
        <w:rPr>
          <w:rFonts w:ascii="Arial" w:hAnsi="Arial" w:cs="Arial"/>
          <w:b w:val="0"/>
          <w:bCs w:val="0"/>
          <w:szCs w:val="24"/>
        </w:rPr>
        <w:t xml:space="preserve"> from </w:t>
      </w:r>
      <w:r w:rsidR="00F04C86" w:rsidRPr="00FA3F74">
        <w:rPr>
          <w:rFonts w:ascii="Arial" w:hAnsi="Arial" w:cs="Arial"/>
          <w:b w:val="0"/>
          <w:bCs w:val="0"/>
          <w:szCs w:val="24"/>
        </w:rPr>
        <w:t>the</w:t>
      </w:r>
      <w:r w:rsidR="00F04C86">
        <w:rPr>
          <w:rFonts w:ascii="Arial" w:hAnsi="Arial" w:cs="Arial"/>
          <w:b w:val="0"/>
          <w:bCs w:val="0"/>
          <w:szCs w:val="24"/>
        </w:rPr>
        <w:t xml:space="preserve"> </w:t>
      </w:r>
      <w:r w:rsidR="000F753D" w:rsidRPr="00E1405B">
        <w:rPr>
          <w:rFonts w:ascii="Arial" w:hAnsi="Arial" w:cs="Arial"/>
          <w:szCs w:val="24"/>
        </w:rPr>
        <w:t xml:space="preserve">American </w:t>
      </w:r>
      <w:r w:rsidR="000F753D">
        <w:rPr>
          <w:rFonts w:ascii="Arial" w:hAnsi="Arial" w:cs="Arial"/>
          <w:szCs w:val="24"/>
        </w:rPr>
        <w:t>C</w:t>
      </w:r>
      <w:r w:rsidR="000F753D" w:rsidRPr="00217775">
        <w:rPr>
          <w:rFonts w:ascii="Arial" w:hAnsi="Arial" w:cs="Arial"/>
          <w:szCs w:val="24"/>
        </w:rPr>
        <w:t>ountries</w:t>
      </w:r>
      <w:r w:rsidR="000F753D">
        <w:rPr>
          <w:rFonts w:ascii="Arial" w:hAnsi="Arial" w:cs="Arial"/>
          <w:szCs w:val="24"/>
        </w:rPr>
        <w:t xml:space="preserve"> </w:t>
      </w:r>
      <w:r w:rsidR="00F04C86">
        <w:rPr>
          <w:rFonts w:ascii="Arial" w:hAnsi="Arial" w:cs="Arial"/>
          <w:b w:val="0"/>
          <w:bCs w:val="0"/>
          <w:szCs w:val="24"/>
        </w:rPr>
        <w:t>increa</w:t>
      </w:r>
      <w:r w:rsidR="00E1405B">
        <w:rPr>
          <w:rFonts w:ascii="Arial" w:hAnsi="Arial" w:cs="Arial"/>
          <w:b w:val="0"/>
          <w:bCs w:val="0"/>
          <w:szCs w:val="24"/>
        </w:rPr>
        <w:t xml:space="preserve">sed by </w:t>
      </w:r>
      <w:r w:rsidR="00FA3F74">
        <w:rPr>
          <w:rFonts w:ascii="Arial" w:hAnsi="Arial" w:cs="Arial"/>
          <w:b w:val="0"/>
          <w:bCs w:val="0"/>
          <w:szCs w:val="24"/>
        </w:rPr>
        <w:t>1.1</w:t>
      </w:r>
      <w:r w:rsidR="00E1405B">
        <w:rPr>
          <w:rFonts w:ascii="Arial" w:hAnsi="Arial" w:cs="Arial"/>
          <w:b w:val="0"/>
          <w:bCs w:val="0"/>
          <w:szCs w:val="24"/>
        </w:rPr>
        <w:t xml:space="preserve">% (NIS </w:t>
      </w:r>
      <w:r w:rsidR="00FA3F74">
        <w:rPr>
          <w:rFonts w:ascii="Arial" w:hAnsi="Arial" w:cs="Arial"/>
          <w:b w:val="0"/>
          <w:bCs w:val="0"/>
          <w:szCs w:val="24"/>
        </w:rPr>
        <w:t>0.4</w:t>
      </w:r>
      <w:r w:rsidR="00E1405B">
        <w:rPr>
          <w:rFonts w:ascii="Arial" w:hAnsi="Arial" w:cs="Arial"/>
          <w:b w:val="0"/>
          <w:bCs w:val="0"/>
          <w:szCs w:val="24"/>
        </w:rPr>
        <w:t xml:space="preserve"> billion)</w:t>
      </w:r>
      <w:r w:rsidR="00FA3F74">
        <w:rPr>
          <w:rFonts w:ascii="Arial" w:hAnsi="Arial" w:cs="Arial"/>
          <w:b w:val="0"/>
          <w:bCs w:val="0"/>
          <w:szCs w:val="24"/>
        </w:rPr>
        <w:t>.</w:t>
      </w:r>
    </w:p>
    <w:p w:rsidR="00FA3F74" w:rsidRPr="006C5F6F" w:rsidRDefault="00FA3F74" w:rsidP="00FA3F74">
      <w:pPr>
        <w:pStyle w:val="Header"/>
        <w:tabs>
          <w:tab w:val="clear" w:pos="4153"/>
          <w:tab w:val="clear" w:pos="8306"/>
        </w:tabs>
        <w:bidi w:val="0"/>
        <w:rPr>
          <w:rFonts w:ascii="Arial" w:hAnsi="Arial" w:cs="Arial"/>
          <w:b w:val="0"/>
          <w:bCs w:val="0"/>
          <w:szCs w:val="24"/>
        </w:rPr>
      </w:pPr>
    </w:p>
    <w:p w:rsidR="00FA3F74" w:rsidRPr="00FA3F74" w:rsidRDefault="00FA3F74" w:rsidP="00FA3F74">
      <w:pPr>
        <w:pStyle w:val="Header"/>
        <w:tabs>
          <w:tab w:val="clear" w:pos="4153"/>
          <w:tab w:val="clear" w:pos="8306"/>
        </w:tabs>
        <w:bidi w:val="0"/>
        <w:rPr>
          <w:rFonts w:ascii="Arial" w:hAnsi="Arial" w:cs="Arial"/>
          <w:b w:val="0"/>
          <w:bCs w:val="0"/>
          <w:szCs w:val="24"/>
        </w:rPr>
      </w:pPr>
      <w:r w:rsidRPr="006C5F6F">
        <w:rPr>
          <w:rFonts w:ascii="Arial" w:hAnsi="Arial" w:cs="Arial"/>
          <w:b w:val="0"/>
          <w:bCs w:val="0"/>
          <w:szCs w:val="24"/>
        </w:rPr>
        <w:t>The trade deficit in goods</w:t>
      </w:r>
      <w:r w:rsidRPr="00FA3F74">
        <w:rPr>
          <w:rFonts w:ascii="Arial" w:hAnsi="Arial" w:cs="Arial"/>
          <w:b w:val="0"/>
          <w:bCs w:val="0"/>
          <w:szCs w:val="24"/>
        </w:rPr>
        <w:t xml:space="preserve"> </w:t>
      </w:r>
      <w:r w:rsidRPr="006C5F6F">
        <w:rPr>
          <w:rFonts w:ascii="Arial" w:hAnsi="Arial" w:cs="Arial"/>
          <w:b w:val="0"/>
          <w:bCs w:val="0"/>
          <w:szCs w:val="24"/>
        </w:rPr>
        <w:t>with</w:t>
      </w:r>
      <w:r>
        <w:rPr>
          <w:rFonts w:ascii="Arial" w:hAnsi="Arial" w:cs="Arial"/>
          <w:b w:val="0"/>
          <w:bCs w:val="0"/>
          <w:szCs w:val="24"/>
        </w:rPr>
        <w:t xml:space="preserve"> the</w:t>
      </w:r>
      <w:r w:rsidRPr="006C5F6F">
        <w:rPr>
          <w:rFonts w:ascii="Arial" w:hAnsi="Arial" w:cs="Arial"/>
          <w:b w:val="0"/>
          <w:bCs w:val="0"/>
          <w:szCs w:val="24"/>
        </w:rPr>
        <w:t xml:space="preserve"> </w:t>
      </w:r>
      <w:r w:rsidRPr="00217775">
        <w:rPr>
          <w:rFonts w:ascii="Arial" w:hAnsi="Arial" w:cs="Arial"/>
          <w:szCs w:val="24"/>
        </w:rPr>
        <w:t>E</w:t>
      </w:r>
      <w:r>
        <w:rPr>
          <w:rFonts w:ascii="Arial" w:hAnsi="Arial" w:cs="Arial"/>
          <w:szCs w:val="24"/>
        </w:rPr>
        <w:t>uropean</w:t>
      </w:r>
      <w:r w:rsidRPr="006C5F6F">
        <w:rPr>
          <w:rFonts w:ascii="Arial" w:hAnsi="Arial" w:cs="Arial"/>
          <w:szCs w:val="24"/>
        </w:rPr>
        <w:t xml:space="preserve"> Countries</w:t>
      </w:r>
      <w:r w:rsidRPr="006C5F6F">
        <w:rPr>
          <w:rFonts w:ascii="Arial" w:hAnsi="Arial" w:cs="Arial"/>
          <w:b w:val="0"/>
          <w:bCs w:val="0"/>
          <w:szCs w:val="24"/>
        </w:rPr>
        <w:t xml:space="preserve"> </w:t>
      </w:r>
      <w:r>
        <w:rPr>
          <w:rFonts w:ascii="Arial" w:hAnsi="Arial" w:cs="Arial"/>
          <w:b w:val="0"/>
          <w:bCs w:val="0"/>
          <w:szCs w:val="24"/>
        </w:rPr>
        <w:t xml:space="preserve">in 2023 </w:t>
      </w:r>
      <w:r w:rsidRPr="006C5F6F">
        <w:rPr>
          <w:rFonts w:ascii="Arial" w:hAnsi="Arial" w:cs="Arial"/>
          <w:b w:val="0"/>
          <w:bCs w:val="0"/>
          <w:szCs w:val="24"/>
        </w:rPr>
        <w:t xml:space="preserve">totaled NIS </w:t>
      </w:r>
      <w:r>
        <w:rPr>
          <w:rFonts w:ascii="Arial" w:hAnsi="Arial" w:cs="Arial"/>
          <w:b w:val="0"/>
          <w:bCs w:val="0"/>
          <w:szCs w:val="24"/>
        </w:rPr>
        <w:t>76.6</w:t>
      </w:r>
      <w:r w:rsidRPr="006C5F6F">
        <w:rPr>
          <w:rFonts w:ascii="Arial" w:hAnsi="Arial" w:cs="Arial"/>
          <w:b w:val="0"/>
          <w:bCs w:val="0"/>
          <w:szCs w:val="24"/>
        </w:rPr>
        <w:t xml:space="preserve"> billion, </w:t>
      </w:r>
      <w:r>
        <w:rPr>
          <w:rFonts w:ascii="Arial" w:hAnsi="Arial" w:cs="Arial"/>
          <w:b w:val="0"/>
          <w:bCs w:val="0"/>
          <w:szCs w:val="24"/>
        </w:rPr>
        <w:t>a decrease of 6.4% compared with 2022</w:t>
      </w:r>
      <w:r w:rsidRPr="006C5F6F">
        <w:rPr>
          <w:rFonts w:ascii="Arial" w:hAnsi="Arial" w:cs="Arial"/>
          <w:b w:val="0"/>
          <w:bCs w:val="0"/>
          <w:szCs w:val="24"/>
        </w:rPr>
        <w:t>.</w:t>
      </w:r>
    </w:p>
    <w:p w:rsidR="00631EE4" w:rsidRPr="006C5F6F" w:rsidRDefault="000551AE" w:rsidP="00FA3F74">
      <w:pPr>
        <w:pStyle w:val="Header"/>
        <w:tabs>
          <w:tab w:val="clear" w:pos="4153"/>
          <w:tab w:val="clear" w:pos="8306"/>
        </w:tabs>
        <w:bidi w:val="0"/>
        <w:rPr>
          <w:rFonts w:ascii="Arial" w:hAnsi="Arial" w:cs="Arial"/>
          <w:b w:val="0"/>
          <w:bCs w:val="0"/>
          <w:szCs w:val="24"/>
        </w:rPr>
      </w:pPr>
      <w:r w:rsidRPr="006C5F6F">
        <w:rPr>
          <w:rFonts w:ascii="Arial" w:hAnsi="Arial" w:cs="Arial"/>
          <w:b w:val="0"/>
          <w:bCs w:val="0"/>
          <w:szCs w:val="24"/>
        </w:rPr>
        <w:t>The trade</w:t>
      </w:r>
      <w:r w:rsidR="008625EA" w:rsidRPr="006C5F6F">
        <w:rPr>
          <w:rFonts w:ascii="Arial" w:hAnsi="Arial" w:cs="Arial"/>
          <w:b w:val="0"/>
          <w:bCs w:val="0"/>
          <w:szCs w:val="24"/>
        </w:rPr>
        <w:t xml:space="preserve"> deficit</w:t>
      </w:r>
      <w:r w:rsidRPr="006C5F6F">
        <w:rPr>
          <w:rFonts w:ascii="Arial" w:hAnsi="Arial" w:cs="Arial"/>
          <w:b w:val="0"/>
          <w:bCs w:val="0"/>
          <w:szCs w:val="24"/>
        </w:rPr>
        <w:t xml:space="preserve"> in goods</w:t>
      </w:r>
      <w:r w:rsidR="00FA3F74">
        <w:rPr>
          <w:rFonts w:ascii="Arial" w:hAnsi="Arial" w:cs="Arial"/>
          <w:b w:val="0"/>
          <w:bCs w:val="0"/>
          <w:szCs w:val="24"/>
        </w:rPr>
        <w:t xml:space="preserve"> </w:t>
      </w:r>
      <w:r w:rsidR="00FA3F74" w:rsidRPr="006C5F6F">
        <w:rPr>
          <w:rFonts w:ascii="Arial" w:hAnsi="Arial" w:cs="Arial"/>
          <w:b w:val="0"/>
          <w:bCs w:val="0"/>
          <w:szCs w:val="24"/>
        </w:rPr>
        <w:t xml:space="preserve">with the </w:t>
      </w:r>
      <w:r w:rsidR="00FA3F74" w:rsidRPr="006C5F6F">
        <w:rPr>
          <w:rFonts w:ascii="Arial" w:hAnsi="Arial" w:cs="Arial"/>
          <w:szCs w:val="24"/>
        </w:rPr>
        <w:t>Asian Countries</w:t>
      </w:r>
      <w:r w:rsidRPr="006C5F6F">
        <w:rPr>
          <w:rFonts w:ascii="Arial" w:hAnsi="Arial" w:cs="Arial"/>
          <w:b w:val="0"/>
          <w:bCs w:val="0"/>
          <w:szCs w:val="24"/>
        </w:rPr>
        <w:t xml:space="preserve"> </w:t>
      </w:r>
      <w:r w:rsidR="000F753D">
        <w:rPr>
          <w:rFonts w:ascii="Arial" w:hAnsi="Arial" w:cs="Arial"/>
          <w:b w:val="0"/>
          <w:bCs w:val="0"/>
          <w:szCs w:val="24"/>
        </w:rPr>
        <w:t xml:space="preserve">in </w:t>
      </w:r>
      <w:r w:rsidR="00713600">
        <w:rPr>
          <w:rFonts w:ascii="Arial" w:hAnsi="Arial" w:cs="Arial"/>
          <w:b w:val="0"/>
          <w:bCs w:val="0"/>
          <w:szCs w:val="24"/>
        </w:rPr>
        <w:t>2023</w:t>
      </w:r>
      <w:r w:rsidR="000F753D">
        <w:rPr>
          <w:rFonts w:ascii="Arial" w:hAnsi="Arial" w:cs="Arial"/>
          <w:b w:val="0"/>
          <w:bCs w:val="0"/>
          <w:szCs w:val="24"/>
        </w:rPr>
        <w:t xml:space="preserve"> </w:t>
      </w:r>
      <w:r w:rsidR="008625EA" w:rsidRPr="006C5F6F">
        <w:rPr>
          <w:rFonts w:ascii="Arial" w:hAnsi="Arial" w:cs="Arial"/>
          <w:b w:val="0"/>
          <w:bCs w:val="0"/>
          <w:szCs w:val="24"/>
        </w:rPr>
        <w:t xml:space="preserve">totaled </w:t>
      </w:r>
      <w:r w:rsidR="00FB490E" w:rsidRPr="006C5F6F">
        <w:rPr>
          <w:rFonts w:ascii="Arial" w:hAnsi="Arial" w:cs="Arial"/>
          <w:b w:val="0"/>
          <w:bCs w:val="0"/>
          <w:szCs w:val="24"/>
        </w:rPr>
        <w:t xml:space="preserve">NIS </w:t>
      </w:r>
      <w:r w:rsidR="00FA3F74">
        <w:rPr>
          <w:rFonts w:ascii="Arial" w:hAnsi="Arial" w:cs="Arial"/>
          <w:b w:val="0"/>
          <w:bCs w:val="0"/>
          <w:szCs w:val="24"/>
        </w:rPr>
        <w:t>46.2</w:t>
      </w:r>
      <w:r w:rsidR="00043F97" w:rsidRPr="006C5F6F">
        <w:rPr>
          <w:rFonts w:ascii="Arial" w:hAnsi="Arial" w:cs="Arial"/>
          <w:b w:val="0"/>
          <w:bCs w:val="0"/>
          <w:szCs w:val="24"/>
        </w:rPr>
        <w:t xml:space="preserve"> </w:t>
      </w:r>
      <w:r w:rsidR="00FB490E" w:rsidRPr="006C5F6F">
        <w:rPr>
          <w:rFonts w:ascii="Arial" w:hAnsi="Arial" w:cs="Arial"/>
          <w:b w:val="0"/>
          <w:bCs w:val="0"/>
          <w:szCs w:val="24"/>
        </w:rPr>
        <w:t>billion</w:t>
      </w:r>
      <w:r w:rsidR="000A404C">
        <w:rPr>
          <w:rFonts w:ascii="Arial" w:hAnsi="Arial" w:cs="Arial"/>
          <w:b w:val="0"/>
          <w:bCs w:val="0"/>
          <w:szCs w:val="24"/>
        </w:rPr>
        <w:t xml:space="preserve"> compared to NIS </w:t>
      </w:r>
      <w:r w:rsidR="00FA3F74">
        <w:rPr>
          <w:rFonts w:ascii="Arial" w:hAnsi="Arial" w:cs="Arial"/>
          <w:b w:val="0"/>
          <w:bCs w:val="0"/>
          <w:szCs w:val="24"/>
        </w:rPr>
        <w:t>46.6</w:t>
      </w:r>
      <w:r w:rsidR="000A404C">
        <w:rPr>
          <w:rFonts w:ascii="Arial" w:hAnsi="Arial" w:cs="Arial"/>
          <w:b w:val="0"/>
          <w:bCs w:val="0"/>
          <w:szCs w:val="24"/>
        </w:rPr>
        <w:t xml:space="preserve"> billion in </w:t>
      </w:r>
      <w:r w:rsidR="00713600">
        <w:rPr>
          <w:rFonts w:ascii="Arial" w:hAnsi="Arial" w:cs="Arial"/>
          <w:b w:val="0"/>
          <w:bCs w:val="0"/>
          <w:szCs w:val="24"/>
        </w:rPr>
        <w:t>2022</w:t>
      </w:r>
      <w:r w:rsidR="00FB490E" w:rsidRPr="006C5F6F">
        <w:rPr>
          <w:rFonts w:ascii="Arial" w:hAnsi="Arial" w:cs="Arial"/>
          <w:b w:val="0"/>
          <w:bCs w:val="0"/>
          <w:szCs w:val="24"/>
        </w:rPr>
        <w:t>,</w:t>
      </w:r>
      <w:r w:rsidR="003B6666">
        <w:rPr>
          <w:rFonts w:ascii="Arial" w:hAnsi="Arial" w:cs="Arial"/>
          <w:b w:val="0"/>
          <w:bCs w:val="0"/>
          <w:szCs w:val="24"/>
        </w:rPr>
        <w:t xml:space="preserve"> </w:t>
      </w:r>
      <w:r w:rsidR="00803055" w:rsidRPr="006C5F6F">
        <w:rPr>
          <w:rFonts w:ascii="Arial" w:hAnsi="Arial" w:cs="Arial"/>
          <w:b w:val="0"/>
          <w:bCs w:val="0"/>
          <w:szCs w:val="24"/>
        </w:rPr>
        <w:t>a</w:t>
      </w:r>
      <w:r w:rsidR="00FA3F74">
        <w:rPr>
          <w:rFonts w:ascii="Arial" w:hAnsi="Arial" w:cs="Arial"/>
          <w:b w:val="0"/>
          <w:bCs w:val="0"/>
          <w:szCs w:val="24"/>
        </w:rPr>
        <w:t xml:space="preserve"> de</w:t>
      </w:r>
      <w:r w:rsidR="00803055" w:rsidRPr="006C5F6F">
        <w:rPr>
          <w:rFonts w:ascii="Arial" w:hAnsi="Arial" w:cs="Arial"/>
          <w:b w:val="0"/>
          <w:bCs w:val="0"/>
          <w:szCs w:val="24"/>
        </w:rPr>
        <w:t>crease</w:t>
      </w:r>
      <w:r w:rsidR="00FB490E" w:rsidRPr="006C5F6F">
        <w:rPr>
          <w:rFonts w:ascii="Arial" w:hAnsi="Arial" w:cs="Arial"/>
          <w:b w:val="0"/>
          <w:bCs w:val="0"/>
          <w:szCs w:val="24"/>
        </w:rPr>
        <w:t xml:space="preserve"> of </w:t>
      </w:r>
      <w:r w:rsidR="00FA3F74">
        <w:rPr>
          <w:rFonts w:ascii="Arial" w:hAnsi="Arial" w:cs="Arial"/>
          <w:b w:val="0"/>
          <w:bCs w:val="0"/>
          <w:szCs w:val="24"/>
        </w:rPr>
        <w:t>1.0</w:t>
      </w:r>
      <w:r w:rsidR="00FB490E" w:rsidRPr="006C5F6F">
        <w:rPr>
          <w:rFonts w:ascii="Arial" w:hAnsi="Arial" w:cs="Arial"/>
          <w:b w:val="0"/>
          <w:bCs w:val="0"/>
          <w:szCs w:val="24"/>
        </w:rPr>
        <w:t>%</w:t>
      </w:r>
      <w:r w:rsidR="00043F97" w:rsidRPr="006C5F6F">
        <w:rPr>
          <w:rFonts w:ascii="Arial" w:hAnsi="Arial" w:cs="Arial"/>
          <w:b w:val="0"/>
          <w:bCs w:val="0"/>
          <w:szCs w:val="24"/>
        </w:rPr>
        <w:t>.</w:t>
      </w:r>
    </w:p>
    <w:p w:rsidR="00631EE4" w:rsidRDefault="00BB6AF1" w:rsidP="00FA3F74">
      <w:pPr>
        <w:pStyle w:val="Header"/>
        <w:tabs>
          <w:tab w:val="clear" w:pos="4153"/>
          <w:tab w:val="clear" w:pos="8306"/>
        </w:tabs>
        <w:bidi w:val="0"/>
        <w:rPr>
          <w:rFonts w:ascii="Arial" w:hAnsi="Arial" w:cs="Arial"/>
          <w:b w:val="0"/>
          <w:bCs w:val="0"/>
          <w:szCs w:val="24"/>
        </w:rPr>
      </w:pPr>
      <w:r w:rsidRPr="006C5F6F">
        <w:rPr>
          <w:rFonts w:ascii="Arial" w:hAnsi="Arial" w:cs="Arial"/>
          <w:b w:val="0"/>
          <w:bCs w:val="0"/>
          <w:szCs w:val="24"/>
        </w:rPr>
        <w:t>The trade deficit</w:t>
      </w:r>
      <w:r w:rsidR="000551AE" w:rsidRPr="006C5F6F">
        <w:rPr>
          <w:rFonts w:ascii="Arial" w:hAnsi="Arial" w:cs="Arial"/>
          <w:b w:val="0"/>
          <w:bCs w:val="0"/>
          <w:szCs w:val="24"/>
        </w:rPr>
        <w:t xml:space="preserve"> in goods</w:t>
      </w:r>
      <w:r w:rsidRPr="006C5F6F">
        <w:rPr>
          <w:rFonts w:ascii="Arial" w:hAnsi="Arial" w:cs="Arial"/>
          <w:b w:val="0"/>
          <w:bCs w:val="0"/>
          <w:szCs w:val="24"/>
        </w:rPr>
        <w:t xml:space="preserve"> with</w:t>
      </w:r>
      <w:r w:rsidR="00E1405B">
        <w:rPr>
          <w:rFonts w:ascii="Arial" w:hAnsi="Arial" w:cs="Arial"/>
          <w:b w:val="0"/>
          <w:bCs w:val="0"/>
          <w:szCs w:val="24"/>
        </w:rPr>
        <w:t xml:space="preserve"> the</w:t>
      </w:r>
      <w:r w:rsidRPr="006C5F6F">
        <w:rPr>
          <w:rFonts w:ascii="Arial" w:hAnsi="Arial" w:cs="Arial"/>
          <w:b w:val="0"/>
          <w:bCs w:val="0"/>
          <w:szCs w:val="24"/>
        </w:rPr>
        <w:t xml:space="preserve"> </w:t>
      </w:r>
      <w:r w:rsidR="000551AE" w:rsidRPr="006C5F6F">
        <w:rPr>
          <w:rFonts w:ascii="Arial" w:hAnsi="Arial" w:cs="Arial"/>
          <w:szCs w:val="24"/>
        </w:rPr>
        <w:t xml:space="preserve">Other </w:t>
      </w:r>
      <w:r w:rsidR="00FB490E" w:rsidRPr="006C5F6F">
        <w:rPr>
          <w:rFonts w:ascii="Arial" w:hAnsi="Arial" w:cs="Arial"/>
          <w:szCs w:val="24"/>
        </w:rPr>
        <w:t>C</w:t>
      </w:r>
      <w:r w:rsidRPr="006C5F6F">
        <w:rPr>
          <w:rFonts w:ascii="Arial" w:hAnsi="Arial" w:cs="Arial"/>
          <w:szCs w:val="24"/>
        </w:rPr>
        <w:t>ountries</w:t>
      </w:r>
      <w:r w:rsidR="004C087A" w:rsidRPr="006C5F6F">
        <w:rPr>
          <w:rFonts w:ascii="Arial" w:hAnsi="Arial" w:cs="Arial"/>
          <w:szCs w:val="24"/>
        </w:rPr>
        <w:t xml:space="preserve"> </w:t>
      </w:r>
      <w:r w:rsidR="00FA3F74" w:rsidRPr="00FA3F74">
        <w:rPr>
          <w:rFonts w:ascii="Arial" w:hAnsi="Arial" w:cs="Arial"/>
          <w:b w:val="0"/>
          <w:bCs w:val="0"/>
          <w:szCs w:val="24"/>
        </w:rPr>
        <w:t>in 2023</w:t>
      </w:r>
      <w:r w:rsidR="00FA3F74">
        <w:rPr>
          <w:rFonts w:ascii="Arial" w:hAnsi="Arial" w:cs="Arial"/>
          <w:szCs w:val="24"/>
        </w:rPr>
        <w:t xml:space="preserve"> </w:t>
      </w:r>
      <w:r w:rsidRPr="006C5F6F">
        <w:rPr>
          <w:rFonts w:ascii="Arial" w:hAnsi="Arial" w:cs="Arial"/>
          <w:b w:val="0"/>
          <w:bCs w:val="0"/>
          <w:szCs w:val="24"/>
        </w:rPr>
        <w:t>totaled NIS</w:t>
      </w:r>
      <w:r w:rsidR="004C087A" w:rsidRPr="006C5F6F">
        <w:rPr>
          <w:rFonts w:ascii="Arial" w:hAnsi="Arial" w:cs="Arial"/>
          <w:b w:val="0"/>
          <w:bCs w:val="0"/>
          <w:szCs w:val="24"/>
        </w:rPr>
        <w:t xml:space="preserve"> </w:t>
      </w:r>
      <w:r w:rsidR="00FA3F74">
        <w:rPr>
          <w:rFonts w:ascii="Arial" w:hAnsi="Arial" w:cs="Arial"/>
          <w:b w:val="0"/>
          <w:bCs w:val="0"/>
          <w:szCs w:val="24"/>
        </w:rPr>
        <w:t>17.6</w:t>
      </w:r>
      <w:r w:rsidR="00E1405B">
        <w:rPr>
          <w:rFonts w:ascii="Arial" w:hAnsi="Arial" w:cs="Arial"/>
          <w:b w:val="0"/>
          <w:bCs w:val="0"/>
          <w:szCs w:val="24"/>
        </w:rPr>
        <w:t xml:space="preserve"> billion</w:t>
      </w:r>
      <w:r w:rsidR="00631EE4">
        <w:rPr>
          <w:rFonts w:ascii="Arial" w:hAnsi="Arial" w:cs="Arial"/>
          <w:b w:val="0"/>
          <w:bCs w:val="0"/>
          <w:szCs w:val="24"/>
        </w:rPr>
        <w:t>.</w:t>
      </w:r>
    </w:p>
    <w:p w:rsidR="0009035F" w:rsidRDefault="00E1405B" w:rsidP="00FA3F74">
      <w:pPr>
        <w:pStyle w:val="Header"/>
        <w:tabs>
          <w:tab w:val="clear" w:pos="4153"/>
          <w:tab w:val="clear" w:pos="8306"/>
        </w:tabs>
        <w:bidi w:val="0"/>
        <w:rPr>
          <w:rFonts w:asciiTheme="minorBidi" w:hAnsiTheme="minorBidi" w:cstheme="minorBidi"/>
          <w:szCs w:val="24"/>
        </w:rPr>
      </w:pPr>
      <w:r>
        <w:rPr>
          <w:rFonts w:ascii="Arial" w:hAnsi="Arial" w:cs="Arial"/>
          <w:b w:val="0"/>
          <w:bCs w:val="0"/>
          <w:szCs w:val="24"/>
        </w:rPr>
        <w:t>In contrast, in t</w:t>
      </w:r>
      <w:r w:rsidRPr="006C5F6F">
        <w:rPr>
          <w:rFonts w:ascii="Arial" w:hAnsi="Arial" w:cs="Arial"/>
          <w:b w:val="0"/>
          <w:bCs w:val="0"/>
          <w:szCs w:val="24"/>
        </w:rPr>
        <w:t xml:space="preserve">he trade </w:t>
      </w:r>
      <w:r>
        <w:rPr>
          <w:rFonts w:ascii="Arial" w:hAnsi="Arial" w:cs="Arial"/>
          <w:b w:val="0"/>
          <w:bCs w:val="0"/>
          <w:szCs w:val="24"/>
        </w:rPr>
        <w:t>balance</w:t>
      </w:r>
      <w:r w:rsidRPr="006C5F6F">
        <w:rPr>
          <w:rFonts w:ascii="Arial" w:hAnsi="Arial" w:cs="Arial"/>
          <w:b w:val="0"/>
          <w:bCs w:val="0"/>
          <w:szCs w:val="24"/>
        </w:rPr>
        <w:t xml:space="preserve"> in goods with </w:t>
      </w:r>
      <w:r w:rsidRPr="00E1405B">
        <w:rPr>
          <w:rFonts w:ascii="Arial" w:hAnsi="Arial" w:cs="Arial"/>
          <w:b w:val="0"/>
          <w:bCs w:val="0"/>
          <w:szCs w:val="24"/>
        </w:rPr>
        <w:t>the</w:t>
      </w:r>
      <w:r>
        <w:rPr>
          <w:rFonts w:ascii="Arial" w:hAnsi="Arial" w:cs="Arial"/>
          <w:szCs w:val="24"/>
        </w:rPr>
        <w:t xml:space="preserve"> American</w:t>
      </w:r>
      <w:r w:rsidRPr="006C5F6F">
        <w:rPr>
          <w:rFonts w:ascii="Arial" w:hAnsi="Arial" w:cs="Arial"/>
          <w:szCs w:val="24"/>
        </w:rPr>
        <w:t xml:space="preserve"> Countries</w:t>
      </w:r>
      <w:r>
        <w:rPr>
          <w:rFonts w:ascii="Arial" w:hAnsi="Arial" w:cs="Arial"/>
          <w:szCs w:val="24"/>
        </w:rPr>
        <w:t xml:space="preserve"> </w:t>
      </w:r>
      <w:r>
        <w:rPr>
          <w:rFonts w:ascii="Arial" w:hAnsi="Arial" w:cs="Arial"/>
          <w:b w:val="0"/>
          <w:bCs w:val="0"/>
          <w:szCs w:val="24"/>
        </w:rPr>
        <w:t>there was a surplus of</w:t>
      </w:r>
      <w:r w:rsidRPr="006C5F6F">
        <w:rPr>
          <w:rFonts w:ascii="Arial" w:hAnsi="Arial" w:cs="Arial"/>
          <w:b w:val="0"/>
          <w:bCs w:val="0"/>
          <w:szCs w:val="24"/>
        </w:rPr>
        <w:t xml:space="preserve"> NIS </w:t>
      </w:r>
      <w:r w:rsidR="003B6666">
        <w:rPr>
          <w:rFonts w:ascii="Arial" w:hAnsi="Arial" w:cs="Arial"/>
          <w:b w:val="0"/>
          <w:bCs w:val="0"/>
          <w:szCs w:val="24"/>
        </w:rPr>
        <w:t>37.</w:t>
      </w:r>
      <w:r w:rsidR="00FA3F74">
        <w:rPr>
          <w:rFonts w:ascii="Arial" w:hAnsi="Arial" w:cs="Arial"/>
          <w:b w:val="0"/>
          <w:bCs w:val="0"/>
          <w:szCs w:val="24"/>
        </w:rPr>
        <w:t>4</w:t>
      </w:r>
      <w:r w:rsidRPr="006C5F6F">
        <w:rPr>
          <w:rFonts w:ascii="Arial" w:hAnsi="Arial" w:cs="Arial"/>
          <w:b w:val="0"/>
          <w:bCs w:val="0"/>
          <w:szCs w:val="24"/>
        </w:rPr>
        <w:t xml:space="preserve"> billion, </w:t>
      </w:r>
      <w:r w:rsidR="00B02B7B">
        <w:rPr>
          <w:rFonts w:ascii="Arial" w:hAnsi="Arial" w:cs="Arial"/>
          <w:b w:val="0"/>
          <w:bCs w:val="0"/>
          <w:szCs w:val="24"/>
        </w:rPr>
        <w:t xml:space="preserve">compared with </w:t>
      </w:r>
      <w:r w:rsidR="00FA3F74">
        <w:rPr>
          <w:rFonts w:ascii="Arial" w:hAnsi="Arial" w:cs="Arial"/>
          <w:b w:val="0"/>
          <w:bCs w:val="0"/>
          <w:szCs w:val="24"/>
        </w:rPr>
        <w:t xml:space="preserve">a </w:t>
      </w:r>
      <w:r w:rsidR="00B571A8">
        <w:rPr>
          <w:rFonts w:ascii="Arial" w:hAnsi="Arial" w:cs="Arial"/>
          <w:b w:val="0"/>
          <w:bCs w:val="0"/>
          <w:szCs w:val="24"/>
        </w:rPr>
        <w:t xml:space="preserve">surplus of NIS </w:t>
      </w:r>
      <w:r w:rsidR="00FA3F74">
        <w:rPr>
          <w:rFonts w:ascii="Arial" w:hAnsi="Arial" w:cs="Arial"/>
          <w:b w:val="0"/>
          <w:bCs w:val="0"/>
          <w:szCs w:val="24"/>
        </w:rPr>
        <w:t>38.2</w:t>
      </w:r>
      <w:r w:rsidR="00B571A8">
        <w:rPr>
          <w:rFonts w:ascii="Arial" w:hAnsi="Arial" w:cs="Arial"/>
          <w:b w:val="0"/>
          <w:bCs w:val="0"/>
          <w:szCs w:val="24"/>
        </w:rPr>
        <w:t xml:space="preserve"> billion</w:t>
      </w:r>
      <w:r w:rsidR="00FA3F74">
        <w:rPr>
          <w:rFonts w:ascii="Arial" w:hAnsi="Arial" w:cs="Arial"/>
          <w:b w:val="0"/>
          <w:bCs w:val="0"/>
          <w:szCs w:val="24"/>
        </w:rPr>
        <w:t xml:space="preserve"> in 2022</w:t>
      </w:r>
      <w:r w:rsidR="00B571A8">
        <w:rPr>
          <w:rFonts w:ascii="Arial" w:hAnsi="Arial" w:cs="Arial"/>
          <w:b w:val="0"/>
          <w:bCs w:val="0"/>
          <w:szCs w:val="24"/>
        </w:rPr>
        <w:t xml:space="preserve">, </w:t>
      </w:r>
      <w:r w:rsidR="003B6666" w:rsidRPr="006C5F6F">
        <w:rPr>
          <w:rFonts w:ascii="Arial" w:hAnsi="Arial" w:cs="Arial"/>
          <w:b w:val="0"/>
          <w:bCs w:val="0"/>
          <w:szCs w:val="24"/>
        </w:rPr>
        <w:t>a</w:t>
      </w:r>
      <w:r w:rsidR="00FA3F74">
        <w:rPr>
          <w:rFonts w:ascii="Arial" w:hAnsi="Arial" w:cs="Arial"/>
          <w:b w:val="0"/>
          <w:bCs w:val="0"/>
          <w:szCs w:val="24"/>
        </w:rPr>
        <w:t xml:space="preserve"> de</w:t>
      </w:r>
      <w:r w:rsidR="003B6666" w:rsidRPr="006C5F6F">
        <w:rPr>
          <w:rFonts w:ascii="Arial" w:hAnsi="Arial" w:cs="Arial"/>
          <w:b w:val="0"/>
          <w:bCs w:val="0"/>
          <w:szCs w:val="24"/>
        </w:rPr>
        <w:t xml:space="preserve">crease of </w:t>
      </w:r>
      <w:r w:rsidR="00FA3F74">
        <w:rPr>
          <w:rFonts w:ascii="Arial" w:hAnsi="Arial" w:cs="Arial"/>
          <w:b w:val="0"/>
          <w:bCs w:val="0"/>
          <w:szCs w:val="24"/>
        </w:rPr>
        <w:t>2.3</w:t>
      </w:r>
      <w:r w:rsidR="003B6666" w:rsidRPr="006C5F6F">
        <w:rPr>
          <w:rFonts w:ascii="Arial" w:hAnsi="Arial" w:cs="Arial"/>
          <w:b w:val="0"/>
          <w:bCs w:val="0"/>
          <w:szCs w:val="24"/>
        </w:rPr>
        <w:t>%.</w:t>
      </w:r>
    </w:p>
    <w:p w:rsidR="00CB628A" w:rsidRPr="003450B2" w:rsidRDefault="003450B2" w:rsidP="00E1405B">
      <w:pPr>
        <w:pStyle w:val="Heading2"/>
        <w:bidi w:val="0"/>
        <w:spacing w:before="240"/>
        <w:rPr>
          <w:noProof/>
          <w:lang w:eastAsia="en-US"/>
        </w:rPr>
      </w:pPr>
      <w:r w:rsidRPr="00071AD7">
        <w:rPr>
          <w:rFonts w:asciiTheme="minorBidi" w:hAnsiTheme="minorBidi" w:cstheme="minorBidi"/>
          <w:sz w:val="24"/>
          <w:szCs w:val="24"/>
        </w:rPr>
        <w:t xml:space="preserve">Trade balance January </w:t>
      </w:r>
      <w:r>
        <w:rPr>
          <w:rFonts w:asciiTheme="minorBidi" w:hAnsiTheme="minorBidi" w:cstheme="minorBidi"/>
          <w:sz w:val="24"/>
          <w:szCs w:val="24"/>
        </w:rPr>
        <w:t>–</w:t>
      </w:r>
      <w:r w:rsidRPr="00071AD7">
        <w:rPr>
          <w:rFonts w:asciiTheme="minorBidi" w:hAnsiTheme="minorBidi" w:cstheme="minorBidi"/>
          <w:sz w:val="24"/>
          <w:szCs w:val="24"/>
        </w:rPr>
        <w:t xml:space="preserve"> </w:t>
      </w:r>
      <w:r>
        <w:rPr>
          <w:rFonts w:asciiTheme="minorBidi" w:hAnsiTheme="minorBidi" w:cstheme="minorBidi"/>
          <w:sz w:val="24"/>
          <w:szCs w:val="24"/>
        </w:rPr>
        <w:t xml:space="preserve">December </w:t>
      </w:r>
      <w:r w:rsidR="00713600">
        <w:rPr>
          <w:rFonts w:asciiTheme="minorBidi" w:hAnsiTheme="minorBidi" w:cstheme="minorBidi"/>
          <w:sz w:val="24"/>
          <w:szCs w:val="24"/>
        </w:rPr>
        <w:t>2023</w:t>
      </w:r>
    </w:p>
    <w:tbl>
      <w:tblPr>
        <w:tblpPr w:leftFromText="180" w:rightFromText="180" w:vertAnchor="text" w:horzAnchor="margin" w:tblpXSpec="center" w:tblpY="17"/>
        <w:tblW w:w="11732" w:type="dxa"/>
        <w:tblLayout w:type="fixed"/>
        <w:tblLook w:val="04A0" w:firstRow="1" w:lastRow="0" w:firstColumn="1" w:lastColumn="0" w:noHBand="0" w:noVBand="1"/>
        <w:tblCaption w:val="Trade balance January - December 2022"/>
        <w:tblDescription w:val="Trade balance January - December 2022"/>
      </w:tblPr>
      <w:tblGrid>
        <w:gridCol w:w="3227"/>
        <w:gridCol w:w="1417"/>
        <w:gridCol w:w="1418"/>
        <w:gridCol w:w="1417"/>
        <w:gridCol w:w="1418"/>
        <w:gridCol w:w="1417"/>
        <w:gridCol w:w="1418"/>
      </w:tblGrid>
      <w:tr w:rsidR="00492089" w:rsidRPr="0072745A" w:rsidTr="00F04C86">
        <w:trPr>
          <w:trHeight w:val="2117"/>
          <w:tblHeader/>
        </w:trPr>
        <w:tc>
          <w:tcPr>
            <w:tcW w:w="3227" w:type="dxa"/>
            <w:tcBorders>
              <w:top w:val="single" w:sz="4" w:space="0" w:color="1F497D" w:themeColor="text2"/>
              <w:left w:val="single" w:sz="4" w:space="0" w:color="auto"/>
              <w:bottom w:val="single" w:sz="4" w:space="0" w:color="auto"/>
              <w:right w:val="single" w:sz="4" w:space="0" w:color="1F497D" w:themeColor="text2"/>
            </w:tcBorders>
            <w:shd w:val="clear" w:color="auto" w:fill="auto"/>
            <w:noWrap/>
            <w:tcMar>
              <w:bottom w:w="85" w:type="dxa"/>
            </w:tcMar>
            <w:vAlign w:val="center"/>
          </w:tcPr>
          <w:p w:rsidR="0009035F" w:rsidRDefault="00492089" w:rsidP="0009035F">
            <w:pPr>
              <w:bidi w:val="0"/>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b w:val="0"/>
                <w:bCs w:val="0"/>
                <w:color w:val="215868" w:themeColor="accent5" w:themeShade="80"/>
                <w:szCs w:val="24"/>
                <w:lang w:eastAsia="en-US"/>
              </w:rPr>
              <w:t>Main Tra</w:t>
            </w:r>
            <w:r w:rsidR="0009035F">
              <w:rPr>
                <w:rFonts w:asciiTheme="minorBidi" w:hAnsiTheme="minorBidi" w:cstheme="minorBidi"/>
                <w:b w:val="0"/>
                <w:bCs w:val="0"/>
                <w:color w:val="215868" w:themeColor="accent5" w:themeShade="80"/>
                <w:szCs w:val="24"/>
                <w:lang w:eastAsia="en-US"/>
              </w:rPr>
              <w:t>ding Country Groups- in million NIS</w:t>
            </w:r>
          </w:p>
          <w:p w:rsidR="00492089" w:rsidRPr="0072745A" w:rsidRDefault="00492089" w:rsidP="0009035F">
            <w:pPr>
              <w:bidi w:val="0"/>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b w:val="0"/>
                <w:bCs w:val="0"/>
                <w:color w:val="215868" w:themeColor="accent5" w:themeShade="80"/>
                <w:szCs w:val="24"/>
                <w:lang w:eastAsia="en-US"/>
              </w:rPr>
              <w:t>(Original data)</w:t>
            </w:r>
          </w:p>
        </w:tc>
        <w:tc>
          <w:tcPr>
            <w:tcW w:w="1417" w:type="dxa"/>
            <w:tcBorders>
              <w:top w:val="single" w:sz="4" w:space="0" w:color="1F497D" w:themeColor="text2"/>
              <w:left w:val="single" w:sz="4" w:space="0" w:color="1F497D" w:themeColor="text2"/>
              <w:bottom w:val="single" w:sz="4" w:space="0" w:color="auto"/>
            </w:tcBorders>
            <w:shd w:val="clear" w:color="auto" w:fill="C6D9F1" w:themeFill="text2" w:themeFillTint="33"/>
            <w:noWrap/>
            <w:tcMar>
              <w:bottom w:w="85" w:type="dxa"/>
            </w:tcMar>
          </w:tcPr>
          <w:p w:rsidR="00492089" w:rsidRPr="0072745A" w:rsidRDefault="00492089" w:rsidP="00F04C86">
            <w:pPr>
              <w:bidi w:val="0"/>
              <w:jc w:val="center"/>
              <w:rPr>
                <w:rFonts w:asciiTheme="minorBidi" w:hAnsiTheme="minorBidi" w:cstheme="minorBidi"/>
                <w:b w:val="0"/>
                <w:bCs w:val="0"/>
                <w:szCs w:val="24"/>
                <w:lang w:eastAsia="en-US"/>
              </w:rPr>
            </w:pPr>
            <w:r w:rsidRPr="0072745A">
              <w:rPr>
                <w:rFonts w:asciiTheme="minorBidi" w:hAnsiTheme="minorBidi" w:cstheme="minorBidi"/>
                <w:noProof/>
                <w:color w:val="000000"/>
                <w:szCs w:val="24"/>
                <w:lang w:eastAsia="en-US"/>
              </w:rPr>
              <w:drawing>
                <wp:inline distT="0" distB="0" distL="0" distR="0" wp14:anchorId="3009D7F9" wp14:editId="04AF35B7">
                  <wp:extent cx="325755" cy="331470"/>
                  <wp:effectExtent l="0" t="0" r="0" b="0"/>
                  <wp:docPr id="3" name="Picture 3" descr="picture of Trade Balance " title="picture of Trade Bal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karin\Desktop\עבודה\אייקונים\Untitled-1-0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030" t="75669" r="53036" b="14220"/>
                          <a:stretch/>
                        </pic:blipFill>
                        <pic:spPr bwMode="auto">
                          <a:xfrm>
                            <a:off x="0" y="0"/>
                            <a:ext cx="325755" cy="331470"/>
                          </a:xfrm>
                          <a:prstGeom prst="rect">
                            <a:avLst/>
                          </a:prstGeom>
                          <a:noFill/>
                        </pic:spPr>
                      </pic:pic>
                    </a:graphicData>
                  </a:graphic>
                </wp:inline>
              </w:drawing>
            </w:r>
          </w:p>
          <w:p w:rsidR="00492089" w:rsidRPr="0011255F" w:rsidRDefault="00492089" w:rsidP="00492089">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szCs w:val="24"/>
                <w:lang w:eastAsia="en-US"/>
              </w:rPr>
              <w:t xml:space="preserve">Trade Balance </w:t>
            </w:r>
            <w:r w:rsidRPr="0072745A">
              <w:rPr>
                <w:rFonts w:asciiTheme="minorBidi" w:hAnsiTheme="minorBidi" w:cstheme="minorBidi"/>
                <w:b w:val="0"/>
                <w:bCs w:val="0"/>
                <w:color w:val="215868" w:themeColor="accent5" w:themeShade="80"/>
                <w:szCs w:val="24"/>
                <w:lang w:eastAsia="en-US"/>
              </w:rPr>
              <w:t>January</w:t>
            </w:r>
            <w:r>
              <w:rPr>
                <w:rFonts w:asciiTheme="minorBidi" w:hAnsiTheme="minorBidi" w:cstheme="minorBidi"/>
                <w:b w:val="0"/>
                <w:bCs w:val="0"/>
                <w:color w:val="215868" w:themeColor="accent5" w:themeShade="80"/>
                <w:szCs w:val="24"/>
                <w:lang w:eastAsia="en-US"/>
              </w:rPr>
              <w:t xml:space="preserve"> – December</w:t>
            </w:r>
            <w:r w:rsidR="00791423">
              <w:rPr>
                <w:rFonts w:asciiTheme="minorBidi" w:hAnsiTheme="minorBidi" w:cstheme="minorBidi"/>
                <w:b w:val="0"/>
                <w:bCs w:val="0"/>
                <w:color w:val="215868" w:themeColor="accent5" w:themeShade="80"/>
                <w:szCs w:val="24"/>
                <w:lang w:eastAsia="en-US"/>
              </w:rPr>
              <w:t xml:space="preserve"> </w:t>
            </w:r>
            <w:r w:rsidR="00713600">
              <w:rPr>
                <w:rFonts w:asciiTheme="minorBidi" w:hAnsiTheme="minorBidi" w:cstheme="minorBidi"/>
                <w:b w:val="0"/>
                <w:bCs w:val="0"/>
                <w:color w:val="215868" w:themeColor="accent5" w:themeShade="80"/>
                <w:szCs w:val="24"/>
                <w:lang w:eastAsia="en-US"/>
              </w:rPr>
              <w:t>2023</w:t>
            </w:r>
          </w:p>
        </w:tc>
        <w:tc>
          <w:tcPr>
            <w:tcW w:w="1418" w:type="dxa"/>
            <w:tcBorders>
              <w:top w:val="single" w:sz="4" w:space="0" w:color="1F497D" w:themeColor="text2"/>
              <w:bottom w:val="single" w:sz="4" w:space="0" w:color="auto"/>
              <w:right w:val="single" w:sz="4" w:space="0" w:color="1F497D" w:themeColor="text2"/>
            </w:tcBorders>
            <w:shd w:val="clear" w:color="auto" w:fill="C6D9F1" w:themeFill="text2" w:themeFillTint="33"/>
            <w:noWrap/>
            <w:tcMar>
              <w:bottom w:w="85" w:type="dxa"/>
            </w:tcMar>
          </w:tcPr>
          <w:p w:rsidR="00492089" w:rsidRPr="0072745A" w:rsidRDefault="00492089" w:rsidP="00F04C86">
            <w:pPr>
              <w:bidi w:val="0"/>
              <w:jc w:val="center"/>
              <w:rPr>
                <w:rFonts w:asciiTheme="minorBidi" w:hAnsiTheme="minorBidi" w:cstheme="minorBidi"/>
                <w:b w:val="0"/>
                <w:bCs w:val="0"/>
                <w:szCs w:val="24"/>
                <w:rtl/>
                <w:lang w:eastAsia="en-US"/>
              </w:rPr>
            </w:pPr>
            <w:r w:rsidRPr="0072745A">
              <w:rPr>
                <w:rFonts w:asciiTheme="minorBidi" w:hAnsiTheme="minorBidi" w:cstheme="minorBidi"/>
                <w:noProof/>
                <w:color w:val="000000"/>
                <w:szCs w:val="24"/>
                <w:lang w:eastAsia="en-US"/>
              </w:rPr>
              <w:drawing>
                <wp:inline distT="0" distB="0" distL="0" distR="0" wp14:anchorId="50AC612E" wp14:editId="0019084B">
                  <wp:extent cx="325755" cy="331470"/>
                  <wp:effectExtent l="0" t="0" r="0" b="0"/>
                  <wp:docPr id="4" name="Picture 3" descr="picture of  Trade Balance " title="picture of  Trade Bal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karin\Desktop\עבודה\אייקונים\Untitled-1-0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030" t="75669" r="53036" b="14220"/>
                          <a:stretch/>
                        </pic:blipFill>
                        <pic:spPr bwMode="auto">
                          <a:xfrm>
                            <a:off x="0" y="0"/>
                            <a:ext cx="325755" cy="331470"/>
                          </a:xfrm>
                          <a:prstGeom prst="rect">
                            <a:avLst/>
                          </a:prstGeom>
                          <a:noFill/>
                        </pic:spPr>
                      </pic:pic>
                    </a:graphicData>
                  </a:graphic>
                </wp:inline>
              </w:drawing>
            </w:r>
          </w:p>
          <w:p w:rsidR="00492089" w:rsidRPr="0011255F" w:rsidRDefault="00492089" w:rsidP="00CA281A">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color w:val="000000"/>
                <w:szCs w:val="24"/>
                <w:lang w:eastAsia="en-US"/>
              </w:rPr>
              <w:t>Trade Balance</w:t>
            </w:r>
            <w:r w:rsidRPr="0072745A">
              <w:rPr>
                <w:rFonts w:asciiTheme="minorBidi" w:hAnsiTheme="minorBidi" w:cstheme="minorBidi"/>
                <w:b w:val="0"/>
                <w:bCs w:val="0"/>
                <w:color w:val="215868" w:themeColor="accent5" w:themeShade="80"/>
                <w:szCs w:val="24"/>
                <w:lang w:eastAsia="en-US"/>
              </w:rPr>
              <w:t xml:space="preserve"> January</w:t>
            </w:r>
            <w:r>
              <w:rPr>
                <w:rFonts w:asciiTheme="minorBidi" w:hAnsiTheme="minorBidi" w:cstheme="minorBidi"/>
                <w:b w:val="0"/>
                <w:bCs w:val="0"/>
                <w:color w:val="215868" w:themeColor="accent5" w:themeShade="80"/>
                <w:szCs w:val="24"/>
                <w:lang w:eastAsia="en-US"/>
              </w:rPr>
              <w:t xml:space="preserve"> -</w:t>
            </w:r>
            <w:r w:rsidR="00791423">
              <w:rPr>
                <w:rFonts w:asciiTheme="minorBidi" w:hAnsiTheme="minorBidi" w:cstheme="minorBidi"/>
                <w:b w:val="0"/>
                <w:bCs w:val="0"/>
                <w:color w:val="215868" w:themeColor="accent5" w:themeShade="80"/>
                <w:szCs w:val="24"/>
                <w:lang w:eastAsia="en-US"/>
              </w:rPr>
              <w:t xml:space="preserve"> </w:t>
            </w:r>
            <w:r w:rsidRPr="00492089">
              <w:rPr>
                <w:rFonts w:asciiTheme="minorBidi" w:hAnsiTheme="minorBidi" w:cstheme="minorBidi"/>
                <w:b w:val="0"/>
                <w:bCs w:val="0"/>
                <w:color w:val="215868" w:themeColor="accent5" w:themeShade="80"/>
                <w:szCs w:val="24"/>
                <w:lang w:eastAsia="en-US"/>
              </w:rPr>
              <w:t>December</w:t>
            </w:r>
            <w:r w:rsidR="00791423">
              <w:rPr>
                <w:rFonts w:asciiTheme="minorBidi" w:hAnsiTheme="minorBidi" w:cstheme="minorBidi"/>
                <w:b w:val="0"/>
                <w:bCs w:val="0"/>
                <w:color w:val="215868" w:themeColor="accent5" w:themeShade="80"/>
                <w:szCs w:val="24"/>
                <w:lang w:eastAsia="en-US"/>
              </w:rPr>
              <w:t xml:space="preserve"> </w:t>
            </w:r>
            <w:r w:rsidR="00713600">
              <w:rPr>
                <w:rFonts w:asciiTheme="minorBidi" w:hAnsiTheme="minorBidi" w:cstheme="minorBidi"/>
                <w:b w:val="0"/>
                <w:bCs w:val="0"/>
                <w:color w:val="215868" w:themeColor="accent5" w:themeShade="80"/>
                <w:szCs w:val="24"/>
                <w:lang w:eastAsia="en-US"/>
              </w:rPr>
              <w:t>2022</w:t>
            </w:r>
          </w:p>
        </w:tc>
        <w:tc>
          <w:tcPr>
            <w:tcW w:w="1417" w:type="dxa"/>
            <w:tcBorders>
              <w:top w:val="single" w:sz="4" w:space="0" w:color="1F497D" w:themeColor="text2"/>
              <w:left w:val="single" w:sz="4" w:space="0" w:color="1F497D" w:themeColor="text2"/>
              <w:bottom w:val="single" w:sz="4" w:space="0" w:color="auto"/>
            </w:tcBorders>
            <w:shd w:val="clear" w:color="auto" w:fill="C6D9F1" w:themeFill="text2" w:themeFillTint="33"/>
            <w:noWrap/>
            <w:tcMar>
              <w:bottom w:w="85" w:type="dxa"/>
            </w:tcMar>
          </w:tcPr>
          <w:p w:rsidR="00492089" w:rsidRPr="0072745A" w:rsidRDefault="00492089" w:rsidP="00F04C86">
            <w:pPr>
              <w:bidi w:val="0"/>
              <w:jc w:val="center"/>
              <w:rPr>
                <w:rFonts w:asciiTheme="minorBidi" w:hAnsiTheme="minorBidi" w:cstheme="minorBidi"/>
                <w:b w:val="0"/>
                <w:bCs w:val="0"/>
                <w:szCs w:val="24"/>
                <w:rtl/>
                <w:lang w:eastAsia="en-US"/>
              </w:rPr>
            </w:pPr>
            <w:r w:rsidRPr="0072745A">
              <w:rPr>
                <w:rFonts w:asciiTheme="minorBidi" w:hAnsiTheme="minorBidi" w:cstheme="minorBidi"/>
                <w:noProof/>
                <w:color w:val="000000"/>
                <w:szCs w:val="24"/>
                <w:lang w:eastAsia="en-US"/>
              </w:rPr>
              <w:drawing>
                <wp:inline distT="0" distB="0" distL="0" distR="0" wp14:anchorId="196A6533" wp14:editId="21B9057C">
                  <wp:extent cx="356235" cy="333375"/>
                  <wp:effectExtent l="0" t="0" r="5715" b="9525"/>
                  <wp:docPr id="8" name="Picture 3" descr="picture of Export" title="picture of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karin\Desktop\עבודה\אייקונים\Untitled-1-0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482" t="75669" r="65705" b="14220"/>
                          <a:stretch/>
                        </pic:blipFill>
                        <pic:spPr bwMode="auto">
                          <a:xfrm>
                            <a:off x="0" y="0"/>
                            <a:ext cx="356235" cy="333375"/>
                          </a:xfrm>
                          <a:prstGeom prst="rect">
                            <a:avLst/>
                          </a:prstGeom>
                          <a:noFill/>
                        </pic:spPr>
                      </pic:pic>
                    </a:graphicData>
                  </a:graphic>
                </wp:inline>
              </w:drawing>
            </w:r>
          </w:p>
          <w:p w:rsidR="00492089" w:rsidRDefault="00492089" w:rsidP="00F04C86">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color w:val="000000"/>
                <w:szCs w:val="24"/>
                <w:lang w:eastAsia="en-US"/>
              </w:rPr>
              <w:t>Export</w:t>
            </w:r>
          </w:p>
          <w:p w:rsidR="00492089" w:rsidRPr="0072745A" w:rsidRDefault="00492089" w:rsidP="00F04C86">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b w:val="0"/>
                <w:bCs w:val="0"/>
                <w:color w:val="215868" w:themeColor="accent5" w:themeShade="80"/>
                <w:szCs w:val="24"/>
                <w:lang w:eastAsia="en-US"/>
              </w:rPr>
              <w:t>January</w:t>
            </w:r>
            <w:r>
              <w:rPr>
                <w:rFonts w:asciiTheme="minorBidi" w:hAnsiTheme="minorBidi" w:cstheme="minorBidi"/>
                <w:b w:val="0"/>
                <w:bCs w:val="0"/>
                <w:color w:val="215868" w:themeColor="accent5" w:themeShade="80"/>
                <w:szCs w:val="24"/>
                <w:lang w:eastAsia="en-US"/>
              </w:rPr>
              <w:t xml:space="preserve"> -</w:t>
            </w:r>
            <w:r w:rsidR="00791423">
              <w:rPr>
                <w:rFonts w:asciiTheme="minorBidi" w:hAnsiTheme="minorBidi" w:cstheme="minorBidi"/>
                <w:b w:val="0"/>
                <w:bCs w:val="0"/>
                <w:color w:val="215868" w:themeColor="accent5" w:themeShade="80"/>
                <w:szCs w:val="24"/>
                <w:lang w:eastAsia="en-US"/>
              </w:rPr>
              <w:t xml:space="preserve"> </w:t>
            </w:r>
            <w:r>
              <w:rPr>
                <w:rFonts w:asciiTheme="minorBidi" w:hAnsiTheme="minorBidi" w:cstheme="minorBidi"/>
                <w:b w:val="0"/>
                <w:bCs w:val="0"/>
                <w:color w:val="215868" w:themeColor="accent5" w:themeShade="80"/>
                <w:szCs w:val="24"/>
                <w:lang w:eastAsia="en-US"/>
              </w:rPr>
              <w:t xml:space="preserve">December </w:t>
            </w:r>
            <w:r w:rsidR="00713600">
              <w:rPr>
                <w:rFonts w:asciiTheme="minorBidi" w:hAnsiTheme="minorBidi" w:cstheme="minorBidi"/>
                <w:b w:val="0"/>
                <w:bCs w:val="0"/>
                <w:color w:val="215868" w:themeColor="accent5" w:themeShade="80"/>
                <w:szCs w:val="24"/>
                <w:lang w:eastAsia="en-US"/>
              </w:rPr>
              <w:t>2023</w:t>
            </w:r>
          </w:p>
        </w:tc>
        <w:tc>
          <w:tcPr>
            <w:tcW w:w="1418" w:type="dxa"/>
            <w:tcBorders>
              <w:top w:val="single" w:sz="4" w:space="0" w:color="1F497D" w:themeColor="text2"/>
              <w:bottom w:val="single" w:sz="4" w:space="0" w:color="auto"/>
              <w:right w:val="single" w:sz="4" w:space="0" w:color="1F497D" w:themeColor="text2"/>
            </w:tcBorders>
            <w:shd w:val="clear" w:color="auto" w:fill="C6D9F1" w:themeFill="text2" w:themeFillTint="33"/>
            <w:noWrap/>
            <w:tcMar>
              <w:bottom w:w="85" w:type="dxa"/>
            </w:tcMar>
          </w:tcPr>
          <w:p w:rsidR="00492089" w:rsidRPr="0072745A" w:rsidRDefault="00492089" w:rsidP="00F04C86">
            <w:pPr>
              <w:bidi w:val="0"/>
              <w:jc w:val="center"/>
              <w:rPr>
                <w:rFonts w:asciiTheme="minorBidi" w:hAnsiTheme="minorBidi" w:cstheme="minorBidi"/>
                <w:b w:val="0"/>
                <w:bCs w:val="0"/>
                <w:szCs w:val="24"/>
                <w:rtl/>
                <w:lang w:eastAsia="en-US"/>
              </w:rPr>
            </w:pPr>
            <w:r w:rsidRPr="0072745A">
              <w:rPr>
                <w:rFonts w:asciiTheme="minorBidi" w:hAnsiTheme="minorBidi" w:cstheme="minorBidi"/>
                <w:noProof/>
                <w:color w:val="000000"/>
                <w:szCs w:val="24"/>
                <w:lang w:eastAsia="en-US"/>
              </w:rPr>
              <w:drawing>
                <wp:inline distT="0" distB="0" distL="0" distR="0" wp14:anchorId="5214231D" wp14:editId="6993EACC">
                  <wp:extent cx="356235" cy="333375"/>
                  <wp:effectExtent l="0" t="0" r="5715" b="9525"/>
                  <wp:docPr id="9" name="Picture 3" descr="picture of Export" title="picture of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karin\Desktop\עבודה\אייקונים\Untitled-1-0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482" t="75669" r="65705" b="14220"/>
                          <a:stretch/>
                        </pic:blipFill>
                        <pic:spPr bwMode="auto">
                          <a:xfrm>
                            <a:off x="0" y="0"/>
                            <a:ext cx="356235" cy="333375"/>
                          </a:xfrm>
                          <a:prstGeom prst="rect">
                            <a:avLst/>
                          </a:prstGeom>
                          <a:noFill/>
                        </pic:spPr>
                      </pic:pic>
                    </a:graphicData>
                  </a:graphic>
                </wp:inline>
              </w:drawing>
            </w:r>
          </w:p>
          <w:p w:rsidR="00492089" w:rsidRDefault="00492089" w:rsidP="00F04C86">
            <w:pPr>
              <w:bidi w:val="0"/>
              <w:jc w:val="center"/>
              <w:rPr>
                <w:rFonts w:asciiTheme="minorBidi" w:hAnsiTheme="minorBidi" w:cstheme="minorBidi"/>
                <w:color w:val="000000"/>
                <w:szCs w:val="24"/>
                <w:lang w:eastAsia="en-US"/>
              </w:rPr>
            </w:pPr>
            <w:r w:rsidRPr="0072745A">
              <w:rPr>
                <w:rFonts w:asciiTheme="minorBidi" w:hAnsiTheme="minorBidi" w:cstheme="minorBidi"/>
                <w:color w:val="000000"/>
                <w:szCs w:val="24"/>
                <w:lang w:eastAsia="en-US"/>
              </w:rPr>
              <w:t>Export</w:t>
            </w:r>
          </w:p>
          <w:p w:rsidR="00492089" w:rsidRPr="0072745A" w:rsidRDefault="00492089" w:rsidP="00CA281A">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b w:val="0"/>
                <w:bCs w:val="0"/>
                <w:color w:val="215868" w:themeColor="accent5" w:themeShade="80"/>
                <w:szCs w:val="24"/>
                <w:lang w:eastAsia="en-US"/>
              </w:rPr>
              <w:t>January</w:t>
            </w:r>
            <w:r>
              <w:rPr>
                <w:rFonts w:asciiTheme="minorBidi" w:hAnsiTheme="minorBidi" w:cstheme="minorBidi"/>
                <w:b w:val="0"/>
                <w:bCs w:val="0"/>
                <w:color w:val="215868" w:themeColor="accent5" w:themeShade="80"/>
                <w:szCs w:val="24"/>
                <w:lang w:eastAsia="en-US"/>
              </w:rPr>
              <w:t>-</w:t>
            </w:r>
            <w:r w:rsidR="00791423">
              <w:rPr>
                <w:rFonts w:asciiTheme="minorBidi" w:hAnsiTheme="minorBidi" w:cstheme="minorBidi"/>
                <w:b w:val="0"/>
                <w:bCs w:val="0"/>
                <w:color w:val="215868" w:themeColor="accent5" w:themeShade="80"/>
                <w:szCs w:val="24"/>
                <w:lang w:eastAsia="en-US"/>
              </w:rPr>
              <w:t xml:space="preserve"> </w:t>
            </w:r>
            <w:r>
              <w:rPr>
                <w:rFonts w:asciiTheme="minorBidi" w:hAnsiTheme="minorBidi" w:cstheme="minorBidi"/>
                <w:b w:val="0"/>
                <w:bCs w:val="0"/>
                <w:color w:val="215868" w:themeColor="accent5" w:themeShade="80"/>
                <w:szCs w:val="24"/>
                <w:lang w:eastAsia="en-US"/>
              </w:rPr>
              <w:t>December</w:t>
            </w:r>
            <w:r w:rsidR="00791423">
              <w:rPr>
                <w:rFonts w:asciiTheme="minorBidi" w:hAnsiTheme="minorBidi" w:cstheme="minorBidi"/>
                <w:b w:val="0"/>
                <w:bCs w:val="0"/>
                <w:color w:val="215868" w:themeColor="accent5" w:themeShade="80"/>
                <w:szCs w:val="24"/>
                <w:lang w:eastAsia="en-US"/>
              </w:rPr>
              <w:t xml:space="preserve"> </w:t>
            </w:r>
            <w:r w:rsidR="00713600">
              <w:rPr>
                <w:rFonts w:asciiTheme="minorBidi" w:hAnsiTheme="minorBidi" w:cstheme="minorBidi"/>
                <w:b w:val="0"/>
                <w:bCs w:val="0"/>
                <w:color w:val="215868" w:themeColor="accent5" w:themeShade="80"/>
                <w:szCs w:val="24"/>
                <w:lang w:eastAsia="en-US"/>
              </w:rPr>
              <w:t>2022</w:t>
            </w:r>
          </w:p>
        </w:tc>
        <w:tc>
          <w:tcPr>
            <w:tcW w:w="1417" w:type="dxa"/>
            <w:tcBorders>
              <w:top w:val="single" w:sz="4" w:space="0" w:color="1F497D" w:themeColor="text2"/>
              <w:left w:val="single" w:sz="4" w:space="0" w:color="1F497D" w:themeColor="text2"/>
              <w:bottom w:val="single" w:sz="4" w:space="0" w:color="auto"/>
            </w:tcBorders>
            <w:shd w:val="clear" w:color="auto" w:fill="C6D9F1" w:themeFill="text2" w:themeFillTint="33"/>
            <w:noWrap/>
            <w:tcMar>
              <w:bottom w:w="85" w:type="dxa"/>
            </w:tcMar>
          </w:tcPr>
          <w:p w:rsidR="00492089" w:rsidRPr="0072745A" w:rsidRDefault="00492089" w:rsidP="00F04C86">
            <w:pPr>
              <w:bidi w:val="0"/>
              <w:jc w:val="center"/>
              <w:rPr>
                <w:rFonts w:asciiTheme="minorBidi" w:hAnsiTheme="minorBidi" w:cstheme="minorBidi"/>
                <w:b w:val="0"/>
                <w:bCs w:val="0"/>
                <w:szCs w:val="24"/>
                <w:rtl/>
                <w:lang w:eastAsia="en-US"/>
              </w:rPr>
            </w:pPr>
            <w:r w:rsidRPr="0072745A">
              <w:rPr>
                <w:rFonts w:asciiTheme="minorBidi" w:hAnsiTheme="minorBidi" w:cstheme="minorBidi"/>
                <w:noProof/>
                <w:color w:val="000000"/>
                <w:szCs w:val="24"/>
                <w:lang w:eastAsia="en-US"/>
              </w:rPr>
              <w:drawing>
                <wp:inline distT="0" distB="0" distL="0" distR="0" wp14:anchorId="07F1B480" wp14:editId="5EA637E3">
                  <wp:extent cx="397510" cy="333375"/>
                  <wp:effectExtent l="0" t="0" r="2540" b="9525"/>
                  <wp:docPr id="10" name="Picture 1" descr="picture of Import" title="picture of Im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Users\karin\Desktop\עבודה\אייקונים\Untitled-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9768" t="87078" r="34136" b="2741"/>
                          <a:stretch/>
                        </pic:blipFill>
                        <pic:spPr bwMode="auto">
                          <a:xfrm>
                            <a:off x="0" y="0"/>
                            <a:ext cx="397510" cy="333375"/>
                          </a:xfrm>
                          <a:prstGeom prst="rect">
                            <a:avLst/>
                          </a:prstGeom>
                          <a:noFill/>
                        </pic:spPr>
                      </pic:pic>
                    </a:graphicData>
                  </a:graphic>
                </wp:inline>
              </w:drawing>
            </w:r>
          </w:p>
          <w:p w:rsidR="00492089" w:rsidRDefault="00492089" w:rsidP="00F04C86">
            <w:pPr>
              <w:bidi w:val="0"/>
              <w:jc w:val="center"/>
              <w:rPr>
                <w:rFonts w:asciiTheme="minorBidi" w:hAnsiTheme="minorBidi" w:cstheme="minorBidi"/>
                <w:color w:val="000000"/>
                <w:szCs w:val="24"/>
                <w:lang w:eastAsia="en-US"/>
              </w:rPr>
            </w:pPr>
            <w:r w:rsidRPr="0072745A">
              <w:rPr>
                <w:rFonts w:asciiTheme="minorBidi" w:hAnsiTheme="minorBidi" w:cstheme="minorBidi"/>
                <w:color w:val="000000"/>
                <w:szCs w:val="24"/>
                <w:lang w:eastAsia="en-US"/>
              </w:rPr>
              <w:t>Import</w:t>
            </w:r>
          </w:p>
          <w:p w:rsidR="00492089" w:rsidRPr="0072745A" w:rsidRDefault="00492089" w:rsidP="00CA281A">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b w:val="0"/>
                <w:bCs w:val="0"/>
                <w:color w:val="215868" w:themeColor="accent5" w:themeShade="80"/>
                <w:szCs w:val="24"/>
                <w:lang w:eastAsia="en-US"/>
              </w:rPr>
              <w:t>January</w:t>
            </w:r>
            <w:r>
              <w:rPr>
                <w:rFonts w:asciiTheme="minorBidi" w:hAnsiTheme="minorBidi" w:cstheme="minorBidi"/>
                <w:b w:val="0"/>
                <w:bCs w:val="0"/>
                <w:color w:val="215868" w:themeColor="accent5" w:themeShade="80"/>
                <w:szCs w:val="24"/>
                <w:lang w:eastAsia="en-US"/>
              </w:rPr>
              <w:t>-</w:t>
            </w:r>
            <w:r w:rsidR="00791423">
              <w:rPr>
                <w:rFonts w:asciiTheme="minorBidi" w:hAnsiTheme="minorBidi" w:cstheme="minorBidi"/>
                <w:b w:val="0"/>
                <w:bCs w:val="0"/>
                <w:color w:val="215868" w:themeColor="accent5" w:themeShade="80"/>
                <w:szCs w:val="24"/>
                <w:lang w:eastAsia="en-US"/>
              </w:rPr>
              <w:t xml:space="preserve"> </w:t>
            </w:r>
            <w:r>
              <w:rPr>
                <w:rFonts w:asciiTheme="minorBidi" w:hAnsiTheme="minorBidi" w:cstheme="minorBidi"/>
                <w:b w:val="0"/>
                <w:bCs w:val="0"/>
                <w:color w:val="215868" w:themeColor="accent5" w:themeShade="80"/>
                <w:szCs w:val="24"/>
                <w:lang w:eastAsia="en-US"/>
              </w:rPr>
              <w:t>December</w:t>
            </w:r>
            <w:r w:rsidR="00791423">
              <w:rPr>
                <w:rFonts w:asciiTheme="minorBidi" w:hAnsiTheme="minorBidi" w:cstheme="minorBidi"/>
                <w:b w:val="0"/>
                <w:bCs w:val="0"/>
                <w:color w:val="215868" w:themeColor="accent5" w:themeShade="80"/>
                <w:szCs w:val="24"/>
                <w:lang w:eastAsia="en-US"/>
              </w:rPr>
              <w:t xml:space="preserve"> </w:t>
            </w:r>
            <w:r w:rsidR="00713600">
              <w:rPr>
                <w:rFonts w:asciiTheme="minorBidi" w:hAnsiTheme="minorBidi" w:cstheme="minorBidi"/>
                <w:b w:val="0"/>
                <w:bCs w:val="0"/>
                <w:color w:val="215868" w:themeColor="accent5" w:themeShade="80"/>
                <w:szCs w:val="24"/>
                <w:lang w:eastAsia="en-US"/>
              </w:rPr>
              <w:t>2023</w:t>
            </w:r>
          </w:p>
        </w:tc>
        <w:tc>
          <w:tcPr>
            <w:tcW w:w="1418" w:type="dxa"/>
            <w:tcBorders>
              <w:top w:val="single" w:sz="4" w:space="0" w:color="1F497D" w:themeColor="text2"/>
              <w:bottom w:val="single" w:sz="4" w:space="0" w:color="auto"/>
              <w:right w:val="single" w:sz="4" w:space="0" w:color="1F497D" w:themeColor="text2"/>
            </w:tcBorders>
            <w:shd w:val="clear" w:color="auto" w:fill="C6D9F1" w:themeFill="text2" w:themeFillTint="33"/>
            <w:noWrap/>
            <w:tcMar>
              <w:bottom w:w="85" w:type="dxa"/>
            </w:tcMar>
          </w:tcPr>
          <w:p w:rsidR="00492089" w:rsidRPr="0072745A" w:rsidRDefault="00492089" w:rsidP="00F04C86">
            <w:pPr>
              <w:bidi w:val="0"/>
              <w:jc w:val="center"/>
              <w:rPr>
                <w:rFonts w:asciiTheme="minorBidi" w:hAnsiTheme="minorBidi" w:cstheme="minorBidi"/>
                <w:b w:val="0"/>
                <w:bCs w:val="0"/>
                <w:szCs w:val="24"/>
                <w:rtl/>
                <w:lang w:eastAsia="en-US"/>
              </w:rPr>
            </w:pPr>
            <w:r w:rsidRPr="0072745A">
              <w:rPr>
                <w:rFonts w:asciiTheme="minorBidi" w:hAnsiTheme="minorBidi" w:cstheme="minorBidi"/>
                <w:noProof/>
                <w:color w:val="000000"/>
                <w:szCs w:val="24"/>
                <w:lang w:eastAsia="en-US"/>
              </w:rPr>
              <w:drawing>
                <wp:inline distT="0" distB="0" distL="0" distR="0" wp14:anchorId="099DEE5E" wp14:editId="0ACE3BCF">
                  <wp:extent cx="397510" cy="333375"/>
                  <wp:effectExtent l="0" t="0" r="2540" b="9525"/>
                  <wp:docPr id="22" name="Picture 1" descr="picture of Import" title="picture of Im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Users\karin\Desktop\עבודה\אייקונים\Untitled-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9768" t="87078" r="34136" b="2741"/>
                          <a:stretch/>
                        </pic:blipFill>
                        <pic:spPr bwMode="auto">
                          <a:xfrm>
                            <a:off x="0" y="0"/>
                            <a:ext cx="397510" cy="333375"/>
                          </a:xfrm>
                          <a:prstGeom prst="rect">
                            <a:avLst/>
                          </a:prstGeom>
                          <a:noFill/>
                        </pic:spPr>
                      </pic:pic>
                    </a:graphicData>
                  </a:graphic>
                </wp:inline>
              </w:drawing>
            </w:r>
          </w:p>
          <w:p w:rsidR="00492089" w:rsidRDefault="00492089" w:rsidP="00F04C86">
            <w:pPr>
              <w:bidi w:val="0"/>
              <w:jc w:val="center"/>
              <w:rPr>
                <w:rFonts w:asciiTheme="minorBidi" w:hAnsiTheme="minorBidi" w:cstheme="minorBidi"/>
                <w:color w:val="000000"/>
                <w:szCs w:val="24"/>
                <w:lang w:eastAsia="en-US"/>
              </w:rPr>
            </w:pPr>
            <w:r w:rsidRPr="0072745A">
              <w:rPr>
                <w:rFonts w:asciiTheme="minorBidi" w:hAnsiTheme="minorBidi" w:cstheme="minorBidi"/>
                <w:color w:val="000000"/>
                <w:szCs w:val="24"/>
                <w:lang w:eastAsia="en-US"/>
              </w:rPr>
              <w:t>Import</w:t>
            </w:r>
          </w:p>
          <w:p w:rsidR="00492089" w:rsidRPr="0072745A" w:rsidRDefault="00492089" w:rsidP="00CA281A">
            <w:pPr>
              <w:bidi w:val="0"/>
              <w:jc w:val="center"/>
              <w:rPr>
                <w:rFonts w:asciiTheme="minorBidi" w:hAnsiTheme="minorBidi" w:cstheme="minorBidi"/>
                <w:b w:val="0"/>
                <w:bCs w:val="0"/>
                <w:color w:val="215868" w:themeColor="accent5" w:themeShade="80"/>
                <w:szCs w:val="24"/>
                <w:lang w:eastAsia="en-US"/>
              </w:rPr>
            </w:pPr>
            <w:r w:rsidRPr="0072745A">
              <w:rPr>
                <w:rFonts w:asciiTheme="minorBidi" w:hAnsiTheme="minorBidi" w:cstheme="minorBidi"/>
                <w:b w:val="0"/>
                <w:bCs w:val="0"/>
                <w:color w:val="215868" w:themeColor="accent5" w:themeShade="80"/>
                <w:szCs w:val="24"/>
                <w:lang w:eastAsia="en-US"/>
              </w:rPr>
              <w:t>January</w:t>
            </w:r>
            <w:r>
              <w:rPr>
                <w:rFonts w:asciiTheme="minorBidi" w:hAnsiTheme="minorBidi" w:cstheme="minorBidi"/>
                <w:b w:val="0"/>
                <w:bCs w:val="0"/>
                <w:color w:val="215868" w:themeColor="accent5" w:themeShade="80"/>
                <w:szCs w:val="24"/>
                <w:lang w:eastAsia="en-US"/>
              </w:rPr>
              <w:t xml:space="preserve"> –</w:t>
            </w:r>
            <w:r w:rsidR="00791423">
              <w:rPr>
                <w:rFonts w:asciiTheme="minorBidi" w:hAnsiTheme="minorBidi" w:cstheme="minorBidi"/>
                <w:b w:val="0"/>
                <w:bCs w:val="0"/>
                <w:color w:val="215868" w:themeColor="accent5" w:themeShade="80"/>
                <w:szCs w:val="24"/>
                <w:lang w:eastAsia="en-US"/>
              </w:rPr>
              <w:t xml:space="preserve"> </w:t>
            </w:r>
            <w:r>
              <w:rPr>
                <w:rFonts w:asciiTheme="minorBidi" w:hAnsiTheme="minorBidi" w:cstheme="minorBidi"/>
                <w:b w:val="0"/>
                <w:bCs w:val="0"/>
                <w:color w:val="215868" w:themeColor="accent5" w:themeShade="80"/>
                <w:szCs w:val="24"/>
                <w:lang w:eastAsia="en-US"/>
              </w:rPr>
              <w:t>December</w:t>
            </w:r>
            <w:r w:rsidR="00791423">
              <w:rPr>
                <w:rFonts w:asciiTheme="minorBidi" w:hAnsiTheme="minorBidi" w:cstheme="minorBidi"/>
                <w:b w:val="0"/>
                <w:bCs w:val="0"/>
                <w:color w:val="215868" w:themeColor="accent5" w:themeShade="80"/>
                <w:szCs w:val="24"/>
                <w:lang w:eastAsia="en-US"/>
              </w:rPr>
              <w:t xml:space="preserve"> </w:t>
            </w:r>
            <w:r w:rsidR="00713600">
              <w:rPr>
                <w:rFonts w:asciiTheme="minorBidi" w:hAnsiTheme="minorBidi" w:cstheme="minorBidi"/>
                <w:b w:val="0"/>
                <w:bCs w:val="0"/>
                <w:color w:val="215868" w:themeColor="accent5" w:themeShade="80"/>
                <w:szCs w:val="24"/>
                <w:lang w:eastAsia="en-US"/>
              </w:rPr>
              <w:t>2022</w:t>
            </w:r>
          </w:p>
        </w:tc>
      </w:tr>
      <w:tr w:rsidR="00A525B1" w:rsidRPr="00634835" w:rsidTr="00DD5E5B">
        <w:trPr>
          <w:trHeight w:val="397"/>
        </w:trPr>
        <w:tc>
          <w:tcPr>
            <w:tcW w:w="3227" w:type="dxa"/>
            <w:tcBorders>
              <w:top w:val="single" w:sz="4" w:space="0" w:color="auto"/>
              <w:left w:val="single" w:sz="4" w:space="0" w:color="auto"/>
              <w:bottom w:val="single" w:sz="4" w:space="0" w:color="auto"/>
              <w:right w:val="single" w:sz="4" w:space="0" w:color="1F497D" w:themeColor="text2"/>
            </w:tcBorders>
            <w:shd w:val="clear" w:color="auto" w:fill="auto"/>
            <w:noWrap/>
            <w:tcMar>
              <w:top w:w="85" w:type="dxa"/>
            </w:tcMar>
            <w:hideMark/>
          </w:tcPr>
          <w:p w:rsidR="00A525B1" w:rsidRPr="002D1AC2" w:rsidRDefault="00A525B1" w:rsidP="00A525B1">
            <w:pPr>
              <w:bidi w:val="0"/>
              <w:rPr>
                <w:rFonts w:asciiTheme="minorBidi" w:hAnsiTheme="minorBidi" w:cstheme="minorBidi"/>
                <w:szCs w:val="24"/>
              </w:rPr>
            </w:pPr>
            <w:r w:rsidRPr="002D1AC2">
              <w:rPr>
                <w:rFonts w:asciiTheme="minorBidi" w:hAnsiTheme="minorBidi" w:cstheme="minorBidi"/>
                <w:szCs w:val="24"/>
              </w:rPr>
              <w:t>Total</w:t>
            </w:r>
          </w:p>
        </w:tc>
        <w:tc>
          <w:tcPr>
            <w:tcW w:w="1417" w:type="dxa"/>
            <w:tcBorders>
              <w:top w:val="single" w:sz="4" w:space="0" w:color="auto"/>
              <w:left w:val="single" w:sz="4" w:space="0" w:color="1F497D" w:themeColor="text2"/>
              <w:bottom w:val="single" w:sz="4" w:space="0" w:color="auto"/>
            </w:tcBorders>
            <w:shd w:val="clear" w:color="auto" w:fill="DBE5F1" w:themeFill="accent1" w:themeFillTint="33"/>
            <w:noWrap/>
            <w:tcMar>
              <w:top w:w="85" w:type="dxa"/>
            </w:tcMar>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-113,094.7</w:t>
            </w:r>
          </w:p>
        </w:tc>
        <w:tc>
          <w:tcPr>
            <w:tcW w:w="1418" w:type="dxa"/>
            <w:tcBorders>
              <w:top w:val="single" w:sz="4" w:space="0" w:color="auto"/>
              <w:bottom w:val="single" w:sz="4" w:space="0" w:color="auto"/>
              <w:right w:val="single" w:sz="4" w:space="0" w:color="1F497D" w:themeColor="text2"/>
            </w:tcBorders>
            <w:shd w:val="clear" w:color="auto" w:fill="DBE5F1" w:themeFill="accent1" w:themeFillTint="33"/>
            <w:noWrap/>
            <w:tcMar>
              <w:top w:w="85" w:type="dxa"/>
            </w:tcMar>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-133,415.6</w:t>
            </w:r>
          </w:p>
        </w:tc>
        <w:tc>
          <w:tcPr>
            <w:tcW w:w="1417" w:type="dxa"/>
            <w:tcBorders>
              <w:top w:val="single" w:sz="4" w:space="0" w:color="auto"/>
              <w:left w:val="single" w:sz="4" w:space="0" w:color="1F497D" w:themeColor="text2"/>
              <w:bottom w:val="single" w:sz="4" w:space="0" w:color="auto"/>
            </w:tcBorders>
            <w:shd w:val="clear" w:color="auto" w:fill="DBE5F1" w:themeFill="accent1" w:themeFillTint="33"/>
            <w:noWrap/>
            <w:tcMar>
              <w:top w:w="85" w:type="dxa"/>
            </w:tcMar>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208,456.3 </w:t>
            </w:r>
          </w:p>
        </w:tc>
        <w:tc>
          <w:tcPr>
            <w:tcW w:w="1418" w:type="dxa"/>
            <w:tcBorders>
              <w:top w:val="single" w:sz="4" w:space="0" w:color="auto"/>
              <w:bottom w:val="single" w:sz="4" w:space="0" w:color="auto"/>
              <w:right w:val="single" w:sz="4" w:space="0" w:color="1F497D" w:themeColor="text2"/>
            </w:tcBorders>
            <w:shd w:val="clear" w:color="auto" w:fill="DBE5F1" w:themeFill="accent1" w:themeFillTint="33"/>
            <w:noWrap/>
            <w:tcMar>
              <w:top w:w="85" w:type="dxa"/>
            </w:tcMar>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207,282.8 </w:t>
            </w:r>
          </w:p>
        </w:tc>
        <w:tc>
          <w:tcPr>
            <w:tcW w:w="1417" w:type="dxa"/>
            <w:tcBorders>
              <w:top w:val="single" w:sz="4" w:space="0" w:color="auto"/>
              <w:left w:val="single" w:sz="4" w:space="0" w:color="1F497D" w:themeColor="text2"/>
              <w:bottom w:val="single" w:sz="4" w:space="0" w:color="auto"/>
            </w:tcBorders>
            <w:shd w:val="clear" w:color="auto" w:fill="DBE5F1" w:themeFill="accent1" w:themeFillTint="33"/>
            <w:noWrap/>
            <w:tcMar>
              <w:top w:w="85" w:type="dxa"/>
            </w:tcMar>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321,551.0 </w:t>
            </w:r>
          </w:p>
        </w:tc>
        <w:tc>
          <w:tcPr>
            <w:tcW w:w="1418" w:type="dxa"/>
            <w:tcBorders>
              <w:top w:val="single" w:sz="4" w:space="0" w:color="auto"/>
              <w:bottom w:val="single" w:sz="4" w:space="0" w:color="auto"/>
              <w:right w:val="single" w:sz="4" w:space="0" w:color="1F497D" w:themeColor="text2"/>
            </w:tcBorders>
            <w:shd w:val="clear" w:color="auto" w:fill="DBE5F1" w:themeFill="accent1" w:themeFillTint="33"/>
            <w:noWrap/>
            <w:tcMar>
              <w:top w:w="85" w:type="dxa"/>
            </w:tcMar>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340,698.4 </w:t>
            </w:r>
          </w:p>
        </w:tc>
      </w:tr>
      <w:tr w:rsidR="00A525B1" w:rsidRPr="00634835" w:rsidTr="00DD5E5B">
        <w:trPr>
          <w:trHeight w:val="397"/>
        </w:trPr>
        <w:tc>
          <w:tcPr>
            <w:tcW w:w="3227" w:type="dxa"/>
            <w:tcBorders>
              <w:top w:val="single" w:sz="4" w:space="0" w:color="auto"/>
              <w:left w:val="single" w:sz="4" w:space="0" w:color="auto"/>
              <w:right w:val="single" w:sz="4" w:space="0" w:color="1F497D" w:themeColor="text2"/>
            </w:tcBorders>
            <w:shd w:val="clear" w:color="auto" w:fill="auto"/>
            <w:noWrap/>
            <w:hideMark/>
          </w:tcPr>
          <w:p w:rsidR="00A525B1" w:rsidRPr="002D1AC2" w:rsidRDefault="00A525B1" w:rsidP="00A525B1">
            <w:pPr>
              <w:bidi w:val="0"/>
              <w:rPr>
                <w:rFonts w:asciiTheme="minorBidi" w:hAnsiTheme="minorBidi" w:cstheme="minorBidi"/>
                <w:szCs w:val="24"/>
              </w:rPr>
            </w:pPr>
            <w:r w:rsidRPr="002D1AC2">
              <w:rPr>
                <w:rFonts w:asciiTheme="minorBidi" w:hAnsiTheme="minorBidi" w:cstheme="minorBidi"/>
                <w:szCs w:val="24"/>
              </w:rPr>
              <w:t>Europe</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-77,652.7</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-84,052.9</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79,481.4 </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78,681.8 </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157,134.1 </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162,734.7 </w:t>
            </w:r>
          </w:p>
        </w:tc>
      </w:tr>
      <w:tr w:rsidR="00A525B1" w:rsidRPr="00634835" w:rsidTr="00DD5E5B">
        <w:trPr>
          <w:trHeight w:val="397"/>
        </w:trPr>
        <w:tc>
          <w:tcPr>
            <w:tcW w:w="3227" w:type="dxa"/>
            <w:tcBorders>
              <w:left w:val="single" w:sz="4" w:space="0" w:color="auto"/>
              <w:bottom w:val="single" w:sz="4" w:space="0" w:color="auto"/>
              <w:right w:val="single" w:sz="4" w:space="0" w:color="1F497D" w:themeColor="text2"/>
            </w:tcBorders>
            <w:shd w:val="clear" w:color="auto" w:fill="auto"/>
            <w:noWrap/>
          </w:tcPr>
          <w:p w:rsidR="00A525B1" w:rsidRPr="002D1AC2" w:rsidRDefault="00A525B1" w:rsidP="00A525B1">
            <w:pPr>
              <w:bidi w:val="0"/>
              <w:rPr>
                <w:rFonts w:asciiTheme="minorBidi" w:hAnsiTheme="minorBidi" w:cstheme="minorBidi"/>
                <w:szCs w:val="24"/>
              </w:rPr>
            </w:pPr>
            <w:r w:rsidRPr="002D1AC2">
              <w:rPr>
                <w:rFonts w:asciiTheme="minorBidi" w:hAnsiTheme="minorBidi" w:cstheme="minorBidi"/>
                <w:szCs w:val="24"/>
              </w:rPr>
              <w:t>Thereof: European Union</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-46,361.5</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-53,106.2</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62,717.2 </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56,630.2 </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109,078.7 </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109,736.4 </w:t>
            </w:r>
          </w:p>
        </w:tc>
      </w:tr>
      <w:tr w:rsidR="00A525B1" w:rsidRPr="00634835" w:rsidTr="00DD5E5B">
        <w:trPr>
          <w:trHeight w:val="397"/>
        </w:trPr>
        <w:tc>
          <w:tcPr>
            <w:tcW w:w="3227" w:type="dxa"/>
            <w:tcBorders>
              <w:top w:val="single" w:sz="4" w:space="0" w:color="auto"/>
              <w:left w:val="single" w:sz="4" w:space="0" w:color="auto"/>
              <w:right w:val="single" w:sz="4" w:space="0" w:color="1F497D" w:themeColor="text2"/>
            </w:tcBorders>
            <w:shd w:val="clear" w:color="auto" w:fill="auto"/>
            <w:noWrap/>
            <w:hideMark/>
          </w:tcPr>
          <w:p w:rsidR="00A525B1" w:rsidRPr="002D1AC2" w:rsidRDefault="00A525B1" w:rsidP="00A525B1">
            <w:pPr>
              <w:bidi w:val="0"/>
              <w:rPr>
                <w:rFonts w:asciiTheme="minorBidi" w:hAnsiTheme="minorBidi" w:cstheme="minorBidi"/>
                <w:szCs w:val="24"/>
              </w:rPr>
            </w:pPr>
            <w:r w:rsidRPr="002D1AC2">
              <w:rPr>
                <w:rFonts w:asciiTheme="minorBidi" w:hAnsiTheme="minorBidi" w:cstheme="minorBidi"/>
                <w:szCs w:val="24"/>
              </w:rPr>
              <w:t>Asia</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-44,644.0</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-46,373.9</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42,557.4 </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46,946.0 </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87,201.4 </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93,319.9 </w:t>
            </w:r>
          </w:p>
        </w:tc>
      </w:tr>
      <w:tr w:rsidR="00A525B1" w:rsidRPr="00634835" w:rsidTr="00DD5E5B">
        <w:trPr>
          <w:trHeight w:val="397"/>
        </w:trPr>
        <w:tc>
          <w:tcPr>
            <w:tcW w:w="3227" w:type="dxa"/>
            <w:tcBorders>
              <w:left w:val="single" w:sz="4" w:space="0" w:color="auto"/>
              <w:bottom w:val="single" w:sz="4" w:space="0" w:color="auto"/>
              <w:right w:val="single" w:sz="4" w:space="0" w:color="1F497D" w:themeColor="text2"/>
            </w:tcBorders>
            <w:shd w:val="clear" w:color="auto" w:fill="auto"/>
            <w:noWrap/>
            <w:hideMark/>
          </w:tcPr>
          <w:p w:rsidR="00A525B1" w:rsidRPr="002D1AC2" w:rsidRDefault="00A525B1" w:rsidP="00A525B1">
            <w:pPr>
              <w:bidi w:val="0"/>
              <w:rPr>
                <w:rFonts w:asciiTheme="minorBidi" w:hAnsiTheme="minorBidi" w:cstheme="minorBidi"/>
                <w:szCs w:val="24"/>
              </w:rPr>
            </w:pPr>
            <w:r w:rsidRPr="002D1AC2">
              <w:rPr>
                <w:rFonts w:asciiTheme="minorBidi" w:hAnsiTheme="minorBidi" w:cstheme="minorBidi"/>
                <w:szCs w:val="24"/>
              </w:rPr>
              <w:t>Thereof: China</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-28,967.1</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-28,645.4</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12,254.7 </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15,395.7 </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41,221.8 </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44,041.1 </w:t>
            </w:r>
          </w:p>
        </w:tc>
      </w:tr>
      <w:tr w:rsidR="00A525B1" w:rsidRPr="00634835" w:rsidTr="00DD5E5B">
        <w:trPr>
          <w:trHeight w:val="397"/>
        </w:trPr>
        <w:tc>
          <w:tcPr>
            <w:tcW w:w="3227" w:type="dxa"/>
            <w:tcBorders>
              <w:top w:val="single" w:sz="4" w:space="0" w:color="auto"/>
              <w:left w:val="single" w:sz="4" w:space="0" w:color="auto"/>
              <w:right w:val="single" w:sz="4" w:space="0" w:color="1F497D" w:themeColor="text2"/>
            </w:tcBorders>
            <w:shd w:val="clear" w:color="auto" w:fill="auto"/>
            <w:noWrap/>
            <w:vAlign w:val="center"/>
          </w:tcPr>
          <w:p w:rsidR="00A525B1" w:rsidRPr="002D1AC2" w:rsidRDefault="00A525B1" w:rsidP="00A525B1">
            <w:pPr>
              <w:bidi w:val="0"/>
              <w:rPr>
                <w:rFonts w:asciiTheme="minorBidi" w:hAnsiTheme="minorBidi" w:cstheme="minorBidi"/>
                <w:szCs w:val="24"/>
              </w:rPr>
            </w:pPr>
            <w:r w:rsidRPr="00A802BC">
              <w:rPr>
                <w:rFonts w:asciiTheme="minorBidi" w:hAnsiTheme="minorBidi" w:cstheme="minorBidi"/>
                <w:szCs w:val="24"/>
              </w:rPr>
              <w:t>America</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25,580.4</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23,910.4</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62,146.1 </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59,511.4 </w:t>
            </w:r>
          </w:p>
        </w:tc>
        <w:tc>
          <w:tcPr>
            <w:tcW w:w="1417" w:type="dxa"/>
            <w:tcBorders>
              <w:top w:val="single" w:sz="4" w:space="0" w:color="auto"/>
              <w:lef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36,565.7 </w:t>
            </w:r>
          </w:p>
        </w:tc>
        <w:tc>
          <w:tcPr>
            <w:tcW w:w="1418" w:type="dxa"/>
            <w:tcBorders>
              <w:top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35,601.0 </w:t>
            </w:r>
          </w:p>
        </w:tc>
      </w:tr>
      <w:tr w:rsidR="00A525B1" w:rsidRPr="00634835" w:rsidTr="00DD5E5B">
        <w:trPr>
          <w:trHeight w:val="397"/>
        </w:trPr>
        <w:tc>
          <w:tcPr>
            <w:tcW w:w="3227" w:type="dxa"/>
            <w:tcBorders>
              <w:left w:val="single" w:sz="4" w:space="0" w:color="auto"/>
              <w:bottom w:val="single" w:sz="4" w:space="0" w:color="auto"/>
              <w:right w:val="single" w:sz="4" w:space="0" w:color="1F497D" w:themeColor="text2"/>
            </w:tcBorders>
            <w:shd w:val="clear" w:color="auto" w:fill="auto"/>
            <w:noWrap/>
            <w:vAlign w:val="center"/>
          </w:tcPr>
          <w:p w:rsidR="00A525B1" w:rsidRPr="002D1AC2" w:rsidRDefault="00A525B1" w:rsidP="00A525B1">
            <w:pPr>
              <w:bidi w:val="0"/>
              <w:rPr>
                <w:rFonts w:asciiTheme="minorBidi" w:hAnsiTheme="minorBidi" w:cstheme="minorBidi"/>
                <w:szCs w:val="24"/>
              </w:rPr>
            </w:pPr>
            <w:r>
              <w:rPr>
                <w:rFonts w:asciiTheme="minorBidi" w:hAnsiTheme="minorBidi" w:cstheme="minorBidi"/>
                <w:szCs w:val="24"/>
              </w:rPr>
              <w:t>Thereof:</w:t>
            </w:r>
            <w:r w:rsidRPr="00A802BC">
              <w:rPr>
                <w:rFonts w:asciiTheme="minorBidi" w:hAnsiTheme="minorBidi" w:cstheme="minorBidi"/>
                <w:szCs w:val="24"/>
              </w:rPr>
              <w:t xml:space="preserve"> USA</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19,623.4</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15,854.8</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50,531.9 </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45,249.4 </w:t>
            </w:r>
          </w:p>
        </w:tc>
        <w:tc>
          <w:tcPr>
            <w:tcW w:w="1417" w:type="dxa"/>
            <w:tcBorders>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30,908.5 </w:t>
            </w:r>
          </w:p>
        </w:tc>
        <w:tc>
          <w:tcPr>
            <w:tcW w:w="1418" w:type="dxa"/>
            <w:tcBorders>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29,394.6 </w:t>
            </w:r>
          </w:p>
        </w:tc>
      </w:tr>
      <w:tr w:rsidR="00A525B1" w:rsidRPr="00634835" w:rsidTr="00DD5E5B">
        <w:trPr>
          <w:trHeight w:val="397"/>
        </w:trPr>
        <w:tc>
          <w:tcPr>
            <w:tcW w:w="3227" w:type="dxa"/>
            <w:tcBorders>
              <w:top w:val="single" w:sz="4" w:space="0" w:color="auto"/>
              <w:left w:val="single" w:sz="4" w:space="0" w:color="auto"/>
              <w:bottom w:val="single" w:sz="4" w:space="0" w:color="auto"/>
              <w:right w:val="single" w:sz="4" w:space="0" w:color="1F497D" w:themeColor="text2"/>
            </w:tcBorders>
            <w:shd w:val="clear" w:color="auto" w:fill="auto"/>
            <w:noWrap/>
          </w:tcPr>
          <w:p w:rsidR="00A525B1" w:rsidRPr="002D1AC2" w:rsidRDefault="00A525B1" w:rsidP="00A525B1">
            <w:pPr>
              <w:bidi w:val="0"/>
              <w:rPr>
                <w:rFonts w:asciiTheme="minorBidi" w:hAnsiTheme="minorBidi" w:cstheme="minorBidi"/>
                <w:szCs w:val="24"/>
              </w:rPr>
            </w:pPr>
            <w:r w:rsidRPr="002D1AC2">
              <w:rPr>
                <w:rFonts w:asciiTheme="minorBidi" w:hAnsiTheme="minorBidi" w:cstheme="minorBidi"/>
                <w:szCs w:val="24"/>
              </w:rPr>
              <w:t>Other</w:t>
            </w:r>
          </w:p>
        </w:tc>
        <w:tc>
          <w:tcPr>
            <w:tcW w:w="1417" w:type="dxa"/>
            <w:tcBorders>
              <w:top w:val="single" w:sz="4" w:space="0" w:color="auto"/>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-16,378.3</w:t>
            </w:r>
          </w:p>
        </w:tc>
        <w:tc>
          <w:tcPr>
            <w:tcW w:w="1418" w:type="dxa"/>
            <w:tcBorders>
              <w:top w:val="single" w:sz="4" w:space="0" w:color="auto"/>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rPr>
            </w:pPr>
            <w:r w:rsidRPr="00A525B1">
              <w:rPr>
                <w:rFonts w:asciiTheme="minorBidi" w:hAnsiTheme="minorBidi" w:cstheme="minorBidi"/>
              </w:rPr>
              <w:t>-26,899.2</w:t>
            </w:r>
          </w:p>
        </w:tc>
        <w:tc>
          <w:tcPr>
            <w:tcW w:w="1417" w:type="dxa"/>
            <w:tcBorders>
              <w:top w:val="single" w:sz="4" w:space="0" w:color="auto"/>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24,271.5 </w:t>
            </w:r>
          </w:p>
        </w:tc>
        <w:tc>
          <w:tcPr>
            <w:tcW w:w="1418" w:type="dxa"/>
            <w:tcBorders>
              <w:top w:val="single" w:sz="4" w:space="0" w:color="auto"/>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22,143.6 </w:t>
            </w:r>
          </w:p>
        </w:tc>
        <w:tc>
          <w:tcPr>
            <w:tcW w:w="1417" w:type="dxa"/>
            <w:tcBorders>
              <w:top w:val="single" w:sz="4" w:space="0" w:color="auto"/>
              <w:left w:val="single" w:sz="4" w:space="0" w:color="1F497D" w:themeColor="text2"/>
              <w:bottom w:val="single" w:sz="4" w:space="0" w:color="auto"/>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40,649.8 </w:t>
            </w:r>
          </w:p>
        </w:tc>
        <w:tc>
          <w:tcPr>
            <w:tcW w:w="1418" w:type="dxa"/>
            <w:tcBorders>
              <w:top w:val="single" w:sz="4" w:space="0" w:color="auto"/>
              <w:bottom w:val="single" w:sz="4" w:space="0" w:color="auto"/>
              <w:right w:val="single" w:sz="4" w:space="0" w:color="1F497D" w:themeColor="text2"/>
            </w:tcBorders>
            <w:shd w:val="clear" w:color="auto" w:fill="DBE5F1" w:themeFill="accent1" w:themeFillTint="33"/>
            <w:noWrap/>
            <w:vAlign w:val="center"/>
          </w:tcPr>
          <w:p w:rsidR="00A525B1" w:rsidRPr="00A525B1" w:rsidRDefault="00A525B1" w:rsidP="00A525B1">
            <w:pPr>
              <w:bidi w:val="0"/>
              <w:jc w:val="center"/>
              <w:rPr>
                <w:rFonts w:asciiTheme="minorBidi" w:hAnsiTheme="minorBidi" w:cstheme="minorBidi"/>
                <w:b w:val="0"/>
                <w:bCs w:val="0"/>
              </w:rPr>
            </w:pPr>
            <w:r w:rsidRPr="00A525B1">
              <w:rPr>
                <w:rFonts w:asciiTheme="minorBidi" w:hAnsiTheme="minorBidi" w:cstheme="minorBidi"/>
                <w:b w:val="0"/>
                <w:bCs w:val="0"/>
              </w:rPr>
              <w:t xml:space="preserve">  49,042.8 </w:t>
            </w:r>
          </w:p>
        </w:tc>
      </w:tr>
    </w:tbl>
    <w:p w:rsidR="00631EE4" w:rsidRDefault="00A525B1" w:rsidP="00BA2F93">
      <w:pPr>
        <w:bidi w:val="0"/>
        <w:spacing w:before="120"/>
        <w:rPr>
          <w:rFonts w:ascii="Arial" w:hAnsi="Arial" w:cs="Arial"/>
          <w:b w:val="0"/>
          <w:bCs w:val="0"/>
          <w:szCs w:val="24"/>
        </w:rPr>
      </w:pPr>
      <w:r w:rsidRPr="00DC65CB">
        <w:rPr>
          <w:rFonts w:ascii="Arial" w:hAnsi="Arial" w:cs="Arial"/>
          <w:b w:val="0"/>
          <w:bCs w:val="0"/>
          <w:szCs w:val="24"/>
        </w:rPr>
        <w:t xml:space="preserve">An overview on the foreign trade in goods in </w:t>
      </w:r>
      <w:r>
        <w:rPr>
          <w:rFonts w:asciiTheme="minorBidi" w:hAnsiTheme="minorBidi" w:cstheme="minorBidi"/>
          <w:b w:val="0"/>
          <w:bCs w:val="0"/>
          <w:szCs w:val="24"/>
          <w:lang w:eastAsia="en-US"/>
        </w:rPr>
        <w:t>2023</w:t>
      </w:r>
      <w:r w:rsidRPr="004B5F1C">
        <w:rPr>
          <w:rFonts w:asciiTheme="minorBidi" w:hAnsiTheme="minorBidi" w:cstheme="minorBidi"/>
          <w:b w:val="0"/>
          <w:bCs w:val="0"/>
          <w:szCs w:val="24"/>
          <w:lang w:eastAsia="en-US"/>
        </w:rPr>
        <w:t xml:space="preserve"> </w:t>
      </w:r>
      <w:r w:rsidRPr="00DC65CB">
        <w:rPr>
          <w:rFonts w:ascii="Arial" w:hAnsi="Arial" w:cs="Arial"/>
          <w:b w:val="0"/>
          <w:bCs w:val="0"/>
          <w:szCs w:val="24"/>
        </w:rPr>
        <w:t>was released in the</w:t>
      </w:r>
      <w:r w:rsidRPr="002C7611">
        <w:rPr>
          <w:rFonts w:ascii="Arial" w:hAnsi="Arial" w:cs="Arial"/>
          <w:szCs w:val="24"/>
        </w:rPr>
        <w:t xml:space="preserve"> "</w:t>
      </w:r>
      <w:r w:rsidRPr="00BA2F93">
        <w:rPr>
          <w:rFonts w:ascii="Arial" w:hAnsi="Arial" w:cs="Arial"/>
          <w:szCs w:val="24"/>
        </w:rPr>
        <w:t>Israel's Foreign Trade, Exports &amp; Imports of Goods - 2023</w:t>
      </w:r>
      <w:r w:rsidRPr="002C7611">
        <w:rPr>
          <w:rFonts w:ascii="Arial" w:hAnsi="Arial" w:cs="Arial"/>
          <w:szCs w:val="24"/>
        </w:rPr>
        <w:t xml:space="preserve">" </w:t>
      </w:r>
      <w:r w:rsidRPr="00DC65CB">
        <w:rPr>
          <w:rFonts w:ascii="Arial" w:hAnsi="Arial" w:cs="Arial"/>
          <w:b w:val="0"/>
          <w:bCs w:val="0"/>
          <w:szCs w:val="24"/>
        </w:rPr>
        <w:t xml:space="preserve">media </w:t>
      </w:r>
      <w:r w:rsidRPr="00650970">
        <w:rPr>
          <w:rFonts w:ascii="Arial" w:hAnsi="Arial" w:cs="Arial"/>
          <w:b w:val="0"/>
          <w:bCs w:val="0"/>
          <w:szCs w:val="24"/>
        </w:rPr>
        <w:t>release</w:t>
      </w:r>
      <w:r w:rsidRPr="00DC65CB">
        <w:rPr>
          <w:rFonts w:ascii="Arial" w:hAnsi="Arial" w:cs="Arial"/>
          <w:b w:val="0"/>
          <w:bCs w:val="0"/>
          <w:szCs w:val="24"/>
        </w:rPr>
        <w:t xml:space="preserve"> on </w:t>
      </w:r>
      <w:r>
        <w:rPr>
          <w:rFonts w:ascii="Arial" w:hAnsi="Arial" w:cs="Arial"/>
          <w:b w:val="0"/>
          <w:bCs w:val="0"/>
          <w:szCs w:val="24"/>
        </w:rPr>
        <w:t>January 14,</w:t>
      </w:r>
      <w:r w:rsidRPr="00DC65CB">
        <w:rPr>
          <w:rFonts w:ascii="Arial" w:hAnsi="Arial" w:cs="Arial"/>
          <w:b w:val="0"/>
          <w:bCs w:val="0"/>
          <w:szCs w:val="24"/>
        </w:rPr>
        <w:t xml:space="preserve"> 202</w:t>
      </w:r>
      <w:r>
        <w:rPr>
          <w:rFonts w:ascii="Arial" w:hAnsi="Arial" w:cs="Arial"/>
          <w:b w:val="0"/>
          <w:bCs w:val="0"/>
          <w:szCs w:val="24"/>
        </w:rPr>
        <w:t>4</w:t>
      </w:r>
      <w:r w:rsidRPr="00DC65CB">
        <w:rPr>
          <w:rFonts w:ascii="Arial" w:hAnsi="Arial" w:cs="Arial"/>
          <w:b w:val="0"/>
          <w:bCs w:val="0"/>
          <w:szCs w:val="24"/>
        </w:rPr>
        <w:t>.</w:t>
      </w:r>
    </w:p>
    <w:p w:rsidR="00BA2F93" w:rsidRDefault="00BA2F93">
      <w:pPr>
        <w:bidi w:val="0"/>
        <w:rPr>
          <w:rFonts w:ascii="Arial" w:hAnsi="Arial" w:cs="Arial"/>
          <w:b w:val="0"/>
          <w:bCs w:val="0"/>
          <w:szCs w:val="24"/>
        </w:rPr>
      </w:pPr>
      <w:r>
        <w:rPr>
          <w:rFonts w:ascii="Arial" w:hAnsi="Arial" w:cs="Arial"/>
          <w:b w:val="0"/>
          <w:bCs w:val="0"/>
          <w:szCs w:val="24"/>
        </w:rPr>
        <w:br w:type="page"/>
      </w:r>
    </w:p>
    <w:p w:rsidR="00CE6DBC" w:rsidRDefault="00CE6DBC" w:rsidP="00CE6DBC">
      <w:pPr>
        <w:pStyle w:val="Header"/>
        <w:tabs>
          <w:tab w:val="clear" w:pos="4153"/>
          <w:tab w:val="clear" w:pos="8306"/>
        </w:tabs>
        <w:bidi w:val="0"/>
        <w:rPr>
          <w:rFonts w:ascii="Arial" w:hAnsi="Arial" w:cs="Arial"/>
          <w:szCs w:val="24"/>
        </w:rPr>
      </w:pPr>
      <w:r w:rsidRPr="0094190A">
        <w:rPr>
          <w:rFonts w:asciiTheme="minorBidi" w:hAnsiTheme="minorBidi" w:cstheme="minorBidi"/>
          <w:szCs w:val="24"/>
        </w:rPr>
        <w:lastRenderedPageBreak/>
        <w:t>Main Findings</w:t>
      </w:r>
    </w:p>
    <w:p w:rsidR="00631EE4" w:rsidRDefault="00631EE4" w:rsidP="00A525B1">
      <w:pPr>
        <w:pStyle w:val="Header"/>
        <w:tabs>
          <w:tab w:val="left" w:pos="720"/>
        </w:tabs>
        <w:bidi w:val="0"/>
        <w:spacing w:before="120" w:after="120"/>
        <w:jc w:val="center"/>
        <w:rPr>
          <w:rFonts w:asciiTheme="minorBidi" w:hAnsiTheme="minorBidi" w:cstheme="minorBidi"/>
          <w:noProof/>
          <w:lang w:eastAsia="en-US"/>
        </w:rPr>
      </w:pPr>
      <w:r w:rsidRPr="00716AA3">
        <w:rPr>
          <w:rFonts w:asciiTheme="minorBidi" w:hAnsiTheme="minorBidi" w:cstheme="minorBidi"/>
          <w:noProof/>
          <w:lang w:eastAsia="en-US"/>
        </w:rPr>
        <w:t>Exports of Goods (</w:t>
      </w:r>
      <w:r>
        <w:rPr>
          <w:rFonts w:asciiTheme="minorBidi" w:hAnsiTheme="minorBidi" w:cstheme="minorBidi"/>
          <w:noProof/>
          <w:lang w:eastAsia="en-US"/>
        </w:rPr>
        <w:t>e</w:t>
      </w:r>
      <w:r w:rsidRPr="00716AA3">
        <w:rPr>
          <w:rFonts w:asciiTheme="minorBidi" w:hAnsiTheme="minorBidi" w:cstheme="minorBidi"/>
          <w:noProof/>
          <w:lang w:eastAsia="en-US"/>
        </w:rPr>
        <w:t>xcl. Diamonds) by Country Group</w:t>
      </w:r>
      <w:r>
        <w:rPr>
          <w:rFonts w:asciiTheme="minorBidi" w:hAnsiTheme="minorBidi" w:cstheme="minorBidi"/>
          <w:noProof/>
          <w:lang w:eastAsia="en-US"/>
        </w:rPr>
        <w:t xml:space="preserve"> </w:t>
      </w:r>
      <w:r w:rsidR="00B7618A">
        <w:rPr>
          <w:rFonts w:asciiTheme="minorBidi" w:hAnsiTheme="minorBidi" w:cstheme="minorBidi"/>
          <w:noProof/>
          <w:lang w:eastAsia="en-US"/>
        </w:rPr>
        <w:t>–</w:t>
      </w:r>
      <w:r w:rsidRPr="00716AA3">
        <w:rPr>
          <w:rFonts w:asciiTheme="minorBidi" w:hAnsiTheme="minorBidi" w:cstheme="minorBidi"/>
          <w:noProof/>
          <w:lang w:eastAsia="en-US"/>
        </w:rPr>
        <w:t xml:space="preserve"> </w:t>
      </w:r>
      <w:r w:rsidR="00713600">
        <w:rPr>
          <w:rFonts w:asciiTheme="minorBidi" w:hAnsiTheme="minorBidi" w:cstheme="minorBidi"/>
          <w:noProof/>
          <w:lang w:eastAsia="en-US"/>
        </w:rPr>
        <w:t>2023</w:t>
      </w:r>
    </w:p>
    <w:p w:rsidR="005E52C4" w:rsidRDefault="005E52C4" w:rsidP="005E52C4">
      <w:pPr>
        <w:pStyle w:val="Header"/>
        <w:tabs>
          <w:tab w:val="left" w:pos="720"/>
        </w:tabs>
        <w:bidi w:val="0"/>
        <w:spacing w:before="120" w:after="120"/>
        <w:jc w:val="center"/>
        <w:rPr>
          <w:rFonts w:asciiTheme="minorBidi" w:hAnsiTheme="minorBidi" w:cstheme="minorBidi"/>
          <w:noProof/>
          <w:lang w:eastAsia="en-US"/>
        </w:rPr>
      </w:pPr>
      <w:r>
        <w:rPr>
          <w:rFonts w:asciiTheme="minorBidi" w:hAnsiTheme="minorBidi" w:cstheme="minorBidi"/>
          <w:noProof/>
          <w:lang w:eastAsia="en-US"/>
        </w:rPr>
        <w:drawing>
          <wp:inline distT="0" distB="0" distL="0" distR="0" wp14:anchorId="67E17850">
            <wp:extent cx="4320000" cy="2577600"/>
            <wp:effectExtent l="0" t="0" r="4445" b="0"/>
            <wp:docPr id="17" name="Picture 17" descr="Diagram 1- Exports of Goods (excl. Diamonds) by Country Group - 2023" title="Diagram 1- Exports of Goods (excl. Diamonds) by Country Group -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0000" cy="2577600"/>
                    </a:xfrm>
                    <a:prstGeom prst="rect">
                      <a:avLst/>
                    </a:prstGeom>
                    <a:noFill/>
                  </pic:spPr>
                </pic:pic>
              </a:graphicData>
            </a:graphic>
          </wp:inline>
        </w:drawing>
      </w:r>
    </w:p>
    <w:p w:rsidR="00631EE4" w:rsidRDefault="00631EE4" w:rsidP="00F06D97">
      <w:pPr>
        <w:pStyle w:val="Header"/>
        <w:tabs>
          <w:tab w:val="left" w:pos="720"/>
        </w:tabs>
        <w:bidi w:val="0"/>
        <w:spacing w:before="360" w:after="120"/>
        <w:jc w:val="center"/>
        <w:rPr>
          <w:rFonts w:asciiTheme="minorBidi" w:hAnsiTheme="minorBidi" w:cstheme="minorBidi"/>
          <w:noProof/>
          <w:lang w:eastAsia="en-US"/>
        </w:rPr>
      </w:pPr>
      <w:r>
        <w:rPr>
          <w:rFonts w:asciiTheme="minorBidi" w:hAnsiTheme="minorBidi" w:cstheme="minorBidi"/>
          <w:noProof/>
          <w:lang w:eastAsia="en-US"/>
        </w:rPr>
        <w:t>Im</w:t>
      </w:r>
      <w:r w:rsidRPr="00716AA3">
        <w:rPr>
          <w:rFonts w:asciiTheme="minorBidi" w:hAnsiTheme="minorBidi" w:cstheme="minorBidi"/>
          <w:noProof/>
          <w:lang w:eastAsia="en-US"/>
        </w:rPr>
        <w:t>ports of Goods (</w:t>
      </w:r>
      <w:r>
        <w:rPr>
          <w:rFonts w:asciiTheme="minorBidi" w:hAnsiTheme="minorBidi" w:cstheme="minorBidi"/>
          <w:noProof/>
          <w:lang w:eastAsia="en-US"/>
        </w:rPr>
        <w:t>e</w:t>
      </w:r>
      <w:r w:rsidRPr="00716AA3">
        <w:rPr>
          <w:rFonts w:asciiTheme="minorBidi" w:hAnsiTheme="minorBidi" w:cstheme="minorBidi"/>
          <w:noProof/>
          <w:lang w:eastAsia="en-US"/>
        </w:rPr>
        <w:t>xcl. Diamonds) by Country Group</w:t>
      </w:r>
      <w:r>
        <w:rPr>
          <w:rFonts w:asciiTheme="minorBidi" w:hAnsiTheme="minorBidi" w:cstheme="minorBidi"/>
          <w:noProof/>
          <w:lang w:eastAsia="en-US"/>
        </w:rPr>
        <w:t xml:space="preserve"> </w:t>
      </w:r>
      <w:r w:rsidR="000B6BAB">
        <w:rPr>
          <w:rFonts w:asciiTheme="minorBidi" w:hAnsiTheme="minorBidi" w:cstheme="minorBidi"/>
          <w:noProof/>
          <w:lang w:eastAsia="en-US"/>
        </w:rPr>
        <w:t>–</w:t>
      </w:r>
      <w:r w:rsidRPr="00716AA3">
        <w:rPr>
          <w:rFonts w:asciiTheme="minorBidi" w:hAnsiTheme="minorBidi" w:cstheme="minorBidi"/>
          <w:noProof/>
          <w:lang w:eastAsia="en-US"/>
        </w:rPr>
        <w:t xml:space="preserve"> </w:t>
      </w:r>
      <w:r w:rsidR="00713600">
        <w:rPr>
          <w:rFonts w:asciiTheme="minorBidi" w:hAnsiTheme="minorBidi" w:cstheme="minorBidi"/>
          <w:noProof/>
          <w:lang w:eastAsia="en-US"/>
        </w:rPr>
        <w:t>2023</w:t>
      </w:r>
    </w:p>
    <w:p w:rsidR="005E52C4" w:rsidRDefault="00A655C5" w:rsidP="005E52C4">
      <w:pPr>
        <w:pStyle w:val="Header"/>
        <w:tabs>
          <w:tab w:val="left" w:pos="720"/>
        </w:tabs>
        <w:bidi w:val="0"/>
        <w:spacing w:before="360" w:after="120"/>
        <w:jc w:val="center"/>
        <w:rPr>
          <w:rFonts w:asciiTheme="minorBidi" w:hAnsiTheme="minorBidi" w:cstheme="minorBidi"/>
          <w:noProof/>
          <w:lang w:eastAsia="en-US"/>
        </w:rPr>
      </w:pPr>
      <w:r>
        <w:rPr>
          <w:rFonts w:asciiTheme="minorBidi" w:hAnsiTheme="minorBidi" w:cstheme="minorBidi"/>
          <w:noProof/>
          <w:lang w:eastAsia="en-US"/>
        </w:rPr>
        <w:drawing>
          <wp:inline distT="0" distB="0" distL="0" distR="0" wp14:anchorId="5EF452B3">
            <wp:extent cx="4320000" cy="2494800"/>
            <wp:effectExtent l="0" t="0" r="4445" b="1270"/>
            <wp:docPr id="25" name="Picture 25" descr="Diagram 2 -Imports of Goods (excl. Diamonds) by Country Group - 2023" title="Diagram 2 -Imports of Goods (excl. Diamonds) by Country Group -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2494800"/>
                    </a:xfrm>
                    <a:prstGeom prst="rect">
                      <a:avLst/>
                    </a:prstGeom>
                    <a:noFill/>
                  </pic:spPr>
                </pic:pic>
              </a:graphicData>
            </a:graphic>
          </wp:inline>
        </w:drawing>
      </w:r>
    </w:p>
    <w:p w:rsidR="005F11F6" w:rsidRPr="0094190A" w:rsidRDefault="005F11F6" w:rsidP="00631EE4">
      <w:pPr>
        <w:pStyle w:val="Heading2"/>
        <w:bidi w:val="0"/>
        <w:spacing w:before="240"/>
        <w:jc w:val="left"/>
        <w:rPr>
          <w:rFonts w:asciiTheme="minorBidi" w:hAnsiTheme="minorBidi" w:cstheme="minorBidi"/>
          <w:sz w:val="24"/>
          <w:szCs w:val="24"/>
        </w:rPr>
      </w:pPr>
      <w:r w:rsidRPr="0094190A">
        <w:rPr>
          <w:rFonts w:asciiTheme="minorBidi" w:hAnsiTheme="minorBidi" w:cstheme="minorBidi"/>
          <w:sz w:val="24"/>
          <w:szCs w:val="24"/>
        </w:rPr>
        <w:t>Trade in diamonds</w:t>
      </w:r>
    </w:p>
    <w:p w:rsidR="005F11F6" w:rsidRPr="00651B3E" w:rsidRDefault="005F11F6" w:rsidP="00A525B1">
      <w:pPr>
        <w:pStyle w:val="Header"/>
        <w:tabs>
          <w:tab w:val="clear" w:pos="4153"/>
          <w:tab w:val="clear" w:pos="8306"/>
        </w:tabs>
        <w:bidi w:val="0"/>
        <w:rPr>
          <w:rFonts w:ascii="Arial" w:hAnsi="Arial" w:cs="Arial"/>
          <w:b w:val="0"/>
          <w:bCs w:val="0"/>
          <w:szCs w:val="24"/>
        </w:rPr>
      </w:pPr>
      <w:r w:rsidRPr="00651B3E">
        <w:rPr>
          <w:rFonts w:ascii="Arial" w:hAnsi="Arial" w:cs="Arial"/>
          <w:b w:val="0"/>
          <w:bCs w:val="0"/>
          <w:szCs w:val="24"/>
        </w:rPr>
        <w:t xml:space="preserve">In </w:t>
      </w:r>
      <w:r w:rsidR="00713600">
        <w:rPr>
          <w:rFonts w:ascii="Arial" w:hAnsi="Arial" w:cs="Arial"/>
          <w:b w:val="0"/>
          <w:bCs w:val="0"/>
          <w:szCs w:val="24"/>
        </w:rPr>
        <w:t>2023</w:t>
      </w:r>
      <w:r w:rsidRPr="00651B3E">
        <w:rPr>
          <w:rFonts w:ascii="Arial" w:hAnsi="Arial" w:cs="Arial"/>
          <w:b w:val="0"/>
          <w:bCs w:val="0"/>
          <w:szCs w:val="24"/>
        </w:rPr>
        <w:t>, export</w:t>
      </w:r>
      <w:r>
        <w:rPr>
          <w:rFonts w:ascii="Arial" w:hAnsi="Arial" w:cs="Arial"/>
          <w:b w:val="0"/>
          <w:bCs w:val="0"/>
          <w:szCs w:val="24"/>
        </w:rPr>
        <w:t>s</w:t>
      </w:r>
      <w:r w:rsidRPr="00651B3E">
        <w:rPr>
          <w:rFonts w:ascii="Arial" w:hAnsi="Arial" w:cs="Arial"/>
          <w:b w:val="0"/>
          <w:bCs w:val="0"/>
          <w:szCs w:val="24"/>
        </w:rPr>
        <w:t xml:space="preserve"> of diamonds (gross) totaled NIS </w:t>
      </w:r>
      <w:r w:rsidR="00A525B1">
        <w:rPr>
          <w:rFonts w:ascii="Arial" w:hAnsi="Arial" w:cs="Arial"/>
          <w:b w:val="0"/>
          <w:bCs w:val="0"/>
          <w:szCs w:val="24"/>
        </w:rPr>
        <w:t>2</w:t>
      </w:r>
      <w:r>
        <w:rPr>
          <w:rFonts w:ascii="Arial" w:hAnsi="Arial" w:cs="Arial"/>
          <w:b w:val="0"/>
          <w:bCs w:val="0"/>
          <w:szCs w:val="24"/>
        </w:rPr>
        <w:t>6.4</w:t>
      </w:r>
      <w:r w:rsidRPr="00651B3E">
        <w:rPr>
          <w:rFonts w:ascii="Arial" w:hAnsi="Arial" w:cs="Arial"/>
          <w:b w:val="0"/>
          <w:bCs w:val="0"/>
          <w:szCs w:val="24"/>
        </w:rPr>
        <w:t xml:space="preserve"> billion</w:t>
      </w:r>
      <w:r>
        <w:rPr>
          <w:rFonts w:ascii="Arial" w:hAnsi="Arial" w:cs="Arial"/>
          <w:b w:val="0"/>
          <w:bCs w:val="0"/>
          <w:szCs w:val="24"/>
        </w:rPr>
        <w:t>,</w:t>
      </w:r>
      <w:r w:rsidRPr="00651B3E">
        <w:rPr>
          <w:rFonts w:ascii="Arial" w:hAnsi="Arial" w:cs="Arial"/>
          <w:b w:val="0"/>
          <w:bCs w:val="0"/>
          <w:szCs w:val="24"/>
        </w:rPr>
        <w:t xml:space="preserve"> </w:t>
      </w:r>
      <w:r w:rsidR="00A525B1">
        <w:rPr>
          <w:rFonts w:ascii="Arial" w:hAnsi="Arial" w:cs="Arial"/>
          <w:b w:val="0"/>
          <w:bCs w:val="0"/>
          <w:szCs w:val="24"/>
        </w:rPr>
        <w:t>a de</w:t>
      </w:r>
      <w:r>
        <w:rPr>
          <w:rFonts w:ascii="Arial" w:hAnsi="Arial" w:cs="Arial"/>
          <w:b w:val="0"/>
          <w:bCs w:val="0"/>
          <w:szCs w:val="24"/>
        </w:rPr>
        <w:t xml:space="preserve">crease of </w:t>
      </w:r>
      <w:r w:rsidR="00A525B1">
        <w:rPr>
          <w:rFonts w:ascii="Arial" w:hAnsi="Arial" w:cs="Arial"/>
          <w:b w:val="0"/>
          <w:bCs w:val="0"/>
          <w:szCs w:val="24"/>
        </w:rPr>
        <w:t>27.7</w:t>
      </w:r>
      <w:r>
        <w:rPr>
          <w:rFonts w:ascii="Arial" w:hAnsi="Arial" w:cs="Arial"/>
          <w:b w:val="0"/>
          <w:bCs w:val="0"/>
          <w:szCs w:val="24"/>
        </w:rPr>
        <w:t xml:space="preserve">% compared with </w:t>
      </w:r>
      <w:r w:rsidR="00713600">
        <w:rPr>
          <w:rFonts w:ascii="Arial" w:hAnsi="Arial" w:cs="Arial"/>
          <w:b w:val="0"/>
          <w:bCs w:val="0"/>
          <w:szCs w:val="24"/>
        </w:rPr>
        <w:t>2022</w:t>
      </w:r>
      <w:r w:rsidRPr="00651B3E">
        <w:rPr>
          <w:rFonts w:ascii="Arial" w:hAnsi="Arial" w:cs="Arial"/>
          <w:b w:val="0"/>
          <w:bCs w:val="0"/>
          <w:szCs w:val="24"/>
        </w:rPr>
        <w:t xml:space="preserve">. The main </w:t>
      </w:r>
      <w:r>
        <w:rPr>
          <w:rFonts w:ascii="Arial" w:hAnsi="Arial" w:cs="Arial"/>
          <w:b w:val="0"/>
          <w:bCs w:val="0"/>
          <w:szCs w:val="24"/>
        </w:rPr>
        <w:t>export destinations for diamonds</w:t>
      </w:r>
      <w:r w:rsidRPr="00651B3E">
        <w:rPr>
          <w:rFonts w:ascii="Arial" w:hAnsi="Arial" w:cs="Arial"/>
          <w:b w:val="0"/>
          <w:bCs w:val="0"/>
          <w:szCs w:val="24"/>
        </w:rPr>
        <w:t xml:space="preserve"> were USA (</w:t>
      </w:r>
      <w:r w:rsidR="00A525B1">
        <w:rPr>
          <w:rFonts w:ascii="Arial" w:hAnsi="Arial" w:cs="Arial"/>
          <w:b w:val="0"/>
          <w:bCs w:val="0"/>
          <w:szCs w:val="24"/>
        </w:rPr>
        <w:t>54</w:t>
      </w:r>
      <w:r w:rsidRPr="00651B3E">
        <w:rPr>
          <w:rFonts w:ascii="Arial" w:hAnsi="Arial" w:cs="Arial"/>
          <w:b w:val="0"/>
          <w:bCs w:val="0"/>
          <w:szCs w:val="24"/>
        </w:rPr>
        <w:t xml:space="preserve">%), </w:t>
      </w:r>
      <w:r w:rsidR="00A525B1" w:rsidRPr="00651B3E">
        <w:rPr>
          <w:rFonts w:ascii="Arial" w:hAnsi="Arial" w:cs="Arial"/>
          <w:b w:val="0"/>
          <w:bCs w:val="0"/>
          <w:szCs w:val="24"/>
        </w:rPr>
        <w:t>Hong Kong (</w:t>
      </w:r>
      <w:r w:rsidR="00A525B1">
        <w:rPr>
          <w:rFonts w:ascii="Arial" w:hAnsi="Arial" w:cs="Arial"/>
          <w:b w:val="0"/>
          <w:bCs w:val="0"/>
          <w:szCs w:val="24"/>
        </w:rPr>
        <w:t>10</w:t>
      </w:r>
      <w:r w:rsidR="00A525B1" w:rsidRPr="00651B3E">
        <w:rPr>
          <w:rFonts w:ascii="Arial" w:hAnsi="Arial" w:cs="Arial"/>
          <w:b w:val="0"/>
          <w:bCs w:val="0"/>
          <w:szCs w:val="24"/>
        </w:rPr>
        <w:t>%),</w:t>
      </w:r>
      <w:r w:rsidR="00A525B1" w:rsidRPr="00A525B1">
        <w:rPr>
          <w:rFonts w:ascii="Arial" w:hAnsi="Arial" w:cs="Arial"/>
          <w:b w:val="0"/>
          <w:bCs w:val="0"/>
          <w:szCs w:val="24"/>
        </w:rPr>
        <w:t xml:space="preserve"> </w:t>
      </w:r>
      <w:r w:rsidR="00A525B1" w:rsidRPr="00651B3E">
        <w:rPr>
          <w:rFonts w:ascii="Arial" w:hAnsi="Arial" w:cs="Arial"/>
          <w:b w:val="0"/>
          <w:bCs w:val="0"/>
          <w:szCs w:val="24"/>
        </w:rPr>
        <w:t>Belgium</w:t>
      </w:r>
      <w:r w:rsidR="00A525B1">
        <w:rPr>
          <w:rFonts w:ascii="Arial" w:hAnsi="Arial" w:cs="Arial"/>
          <w:b w:val="0"/>
          <w:bCs w:val="0"/>
          <w:szCs w:val="24"/>
        </w:rPr>
        <w:t xml:space="preserve"> (8%)</w:t>
      </w:r>
      <w:r w:rsidR="00A525B1" w:rsidRPr="00651B3E">
        <w:rPr>
          <w:rFonts w:ascii="Arial" w:hAnsi="Arial" w:cs="Arial"/>
          <w:b w:val="0"/>
          <w:bCs w:val="0"/>
          <w:szCs w:val="24"/>
        </w:rPr>
        <w:t>,</w:t>
      </w:r>
      <w:r w:rsidR="00A525B1" w:rsidRPr="00A525B1">
        <w:rPr>
          <w:rFonts w:ascii="Arial" w:hAnsi="Arial" w:cs="Arial"/>
          <w:b w:val="0"/>
          <w:bCs w:val="0"/>
          <w:szCs w:val="24"/>
        </w:rPr>
        <w:t xml:space="preserve"> </w:t>
      </w:r>
      <w:r w:rsidR="00A525B1" w:rsidRPr="00651B3E">
        <w:rPr>
          <w:rFonts w:ascii="Arial" w:hAnsi="Arial" w:cs="Arial"/>
          <w:b w:val="0"/>
          <w:bCs w:val="0"/>
          <w:szCs w:val="24"/>
        </w:rPr>
        <w:t>Switzerland</w:t>
      </w:r>
      <w:r w:rsidR="00A525B1">
        <w:rPr>
          <w:rFonts w:ascii="Arial" w:hAnsi="Arial" w:cs="Arial"/>
          <w:b w:val="0"/>
          <w:bCs w:val="0"/>
          <w:szCs w:val="24"/>
        </w:rPr>
        <w:t xml:space="preserve"> (5%),</w:t>
      </w:r>
      <w:r w:rsidR="00A525B1" w:rsidRPr="00A525B1">
        <w:rPr>
          <w:rFonts w:ascii="Arial" w:hAnsi="Arial" w:cs="Arial"/>
          <w:b w:val="0"/>
          <w:bCs w:val="0"/>
          <w:szCs w:val="24"/>
        </w:rPr>
        <w:t xml:space="preserve"> </w:t>
      </w:r>
      <w:r w:rsidR="00A525B1">
        <w:rPr>
          <w:rFonts w:ascii="Arial" w:hAnsi="Arial" w:cs="Arial"/>
          <w:b w:val="0"/>
          <w:bCs w:val="0"/>
          <w:szCs w:val="24"/>
        </w:rPr>
        <w:t>India (5%) and United Arab Emirates (4%).</w:t>
      </w:r>
    </w:p>
    <w:p w:rsidR="005F11F6" w:rsidRPr="00651B3E" w:rsidRDefault="005F11F6" w:rsidP="005F11F6">
      <w:pPr>
        <w:pStyle w:val="Header"/>
        <w:tabs>
          <w:tab w:val="clear" w:pos="4153"/>
          <w:tab w:val="clear" w:pos="8306"/>
        </w:tabs>
        <w:bidi w:val="0"/>
        <w:rPr>
          <w:rFonts w:ascii="Arial" w:hAnsi="Arial" w:cs="Arial"/>
          <w:b w:val="0"/>
          <w:bCs w:val="0"/>
          <w:szCs w:val="24"/>
        </w:rPr>
      </w:pPr>
    </w:p>
    <w:p w:rsidR="00C03E7B" w:rsidRDefault="005F11F6" w:rsidP="00222502">
      <w:pPr>
        <w:pStyle w:val="Header"/>
        <w:tabs>
          <w:tab w:val="clear" w:pos="4153"/>
          <w:tab w:val="clear" w:pos="8306"/>
        </w:tabs>
        <w:bidi w:val="0"/>
        <w:rPr>
          <w:rFonts w:ascii="Arial" w:hAnsi="Arial" w:cs="Arial"/>
          <w:b w:val="0"/>
          <w:bCs w:val="0"/>
          <w:szCs w:val="24"/>
        </w:rPr>
      </w:pPr>
      <w:r w:rsidRPr="00651B3E">
        <w:rPr>
          <w:rFonts w:ascii="Arial" w:hAnsi="Arial" w:cs="Arial"/>
          <w:b w:val="0"/>
          <w:bCs w:val="0"/>
          <w:szCs w:val="24"/>
        </w:rPr>
        <w:t>Import</w:t>
      </w:r>
      <w:r>
        <w:rPr>
          <w:rFonts w:ascii="Arial" w:hAnsi="Arial" w:cs="Arial"/>
          <w:b w:val="0"/>
          <w:bCs w:val="0"/>
          <w:szCs w:val="24"/>
        </w:rPr>
        <w:t>s</w:t>
      </w:r>
      <w:r w:rsidRPr="00651B3E">
        <w:rPr>
          <w:rFonts w:ascii="Arial" w:hAnsi="Arial" w:cs="Arial"/>
          <w:b w:val="0"/>
          <w:bCs w:val="0"/>
          <w:szCs w:val="24"/>
        </w:rPr>
        <w:t xml:space="preserve"> of diamonds (gross) totaled NIS </w:t>
      </w:r>
      <w:r w:rsidR="00A525B1">
        <w:rPr>
          <w:rFonts w:ascii="Arial" w:hAnsi="Arial" w:cs="Arial"/>
          <w:b w:val="0"/>
          <w:bCs w:val="0"/>
          <w:szCs w:val="24"/>
        </w:rPr>
        <w:t>16.2</w:t>
      </w:r>
      <w:r w:rsidRPr="00651B3E">
        <w:rPr>
          <w:rFonts w:ascii="Arial" w:hAnsi="Arial" w:cs="Arial"/>
          <w:b w:val="0"/>
          <w:bCs w:val="0"/>
          <w:szCs w:val="24"/>
        </w:rPr>
        <w:t xml:space="preserve"> billion</w:t>
      </w:r>
      <w:r>
        <w:rPr>
          <w:rFonts w:ascii="Arial" w:hAnsi="Arial" w:cs="Arial"/>
          <w:b w:val="0"/>
          <w:bCs w:val="0"/>
          <w:szCs w:val="24"/>
        </w:rPr>
        <w:t>,</w:t>
      </w:r>
      <w:r w:rsidRPr="00651B3E">
        <w:rPr>
          <w:rFonts w:ascii="Arial" w:hAnsi="Arial" w:cs="Arial"/>
          <w:b w:val="0"/>
          <w:bCs w:val="0"/>
          <w:szCs w:val="24"/>
        </w:rPr>
        <w:t xml:space="preserve"> </w:t>
      </w:r>
      <w:r w:rsidR="00A525B1">
        <w:rPr>
          <w:rFonts w:ascii="Arial" w:hAnsi="Arial" w:cs="Arial"/>
          <w:b w:val="0"/>
          <w:bCs w:val="0"/>
          <w:szCs w:val="24"/>
        </w:rPr>
        <w:t>a de</w:t>
      </w:r>
      <w:r>
        <w:rPr>
          <w:rFonts w:ascii="Arial" w:hAnsi="Arial" w:cs="Arial"/>
          <w:b w:val="0"/>
          <w:bCs w:val="0"/>
          <w:szCs w:val="24"/>
        </w:rPr>
        <w:t xml:space="preserve">crease of </w:t>
      </w:r>
      <w:r w:rsidR="00222502">
        <w:rPr>
          <w:rFonts w:ascii="Arial" w:hAnsi="Arial" w:cs="Arial"/>
          <w:b w:val="0"/>
          <w:bCs w:val="0"/>
          <w:szCs w:val="24"/>
        </w:rPr>
        <w:t>23.1</w:t>
      </w:r>
      <w:r>
        <w:rPr>
          <w:rFonts w:ascii="Arial" w:hAnsi="Arial" w:cs="Arial"/>
          <w:b w:val="0"/>
          <w:bCs w:val="0"/>
          <w:szCs w:val="24"/>
        </w:rPr>
        <w:t>%</w:t>
      </w:r>
      <w:r w:rsidRPr="00651B3E">
        <w:rPr>
          <w:rFonts w:ascii="Arial" w:hAnsi="Arial" w:cs="Arial"/>
          <w:b w:val="0"/>
          <w:bCs w:val="0"/>
          <w:szCs w:val="24"/>
        </w:rPr>
        <w:t xml:space="preserve"> compared </w:t>
      </w:r>
      <w:r w:rsidRPr="00C809D8">
        <w:rPr>
          <w:rFonts w:ascii="Arial" w:hAnsi="Arial" w:cs="Arial"/>
          <w:b w:val="0"/>
          <w:bCs w:val="0"/>
          <w:szCs w:val="24"/>
        </w:rPr>
        <w:t xml:space="preserve">with </w:t>
      </w:r>
      <w:r w:rsidR="00713600">
        <w:rPr>
          <w:rFonts w:ascii="Arial" w:hAnsi="Arial" w:cs="Arial"/>
          <w:b w:val="0"/>
          <w:bCs w:val="0"/>
          <w:szCs w:val="24"/>
        </w:rPr>
        <w:t>2022</w:t>
      </w:r>
      <w:r w:rsidRPr="00651B3E">
        <w:rPr>
          <w:rFonts w:ascii="Arial" w:hAnsi="Arial" w:cs="Arial"/>
          <w:b w:val="0"/>
          <w:bCs w:val="0"/>
          <w:szCs w:val="24"/>
        </w:rPr>
        <w:t xml:space="preserve">. </w:t>
      </w:r>
      <w:r>
        <w:rPr>
          <w:rFonts w:ascii="Arial" w:hAnsi="Arial" w:cs="Arial"/>
          <w:b w:val="0"/>
          <w:bCs w:val="0"/>
          <w:szCs w:val="24"/>
        </w:rPr>
        <w:t>The main countries from which diamonds were imported were:</w:t>
      </w:r>
      <w:r w:rsidRPr="00651B3E">
        <w:rPr>
          <w:rFonts w:ascii="Arial" w:hAnsi="Arial" w:cs="Arial"/>
          <w:b w:val="0"/>
          <w:bCs w:val="0"/>
          <w:szCs w:val="24"/>
        </w:rPr>
        <w:t xml:space="preserve"> Belgium (</w:t>
      </w:r>
      <w:r>
        <w:rPr>
          <w:rFonts w:ascii="Arial" w:hAnsi="Arial" w:cs="Arial"/>
          <w:b w:val="0"/>
          <w:bCs w:val="0"/>
          <w:szCs w:val="24"/>
        </w:rPr>
        <w:t>2</w:t>
      </w:r>
      <w:r w:rsidR="00222502">
        <w:rPr>
          <w:rFonts w:ascii="Arial" w:hAnsi="Arial" w:cs="Arial"/>
          <w:b w:val="0"/>
          <w:bCs w:val="0"/>
          <w:szCs w:val="24"/>
        </w:rPr>
        <w:t>3</w:t>
      </w:r>
      <w:r w:rsidRPr="00651B3E">
        <w:rPr>
          <w:rFonts w:ascii="Arial" w:hAnsi="Arial" w:cs="Arial"/>
          <w:b w:val="0"/>
          <w:bCs w:val="0"/>
          <w:szCs w:val="24"/>
        </w:rPr>
        <w:t>%</w:t>
      </w:r>
      <w:r>
        <w:rPr>
          <w:rFonts w:ascii="Arial" w:hAnsi="Arial" w:cs="Arial"/>
          <w:b w:val="0"/>
          <w:bCs w:val="0"/>
          <w:szCs w:val="24"/>
        </w:rPr>
        <w:t xml:space="preserve">), </w:t>
      </w:r>
      <w:r w:rsidRPr="00651B3E">
        <w:rPr>
          <w:rFonts w:ascii="Arial" w:hAnsi="Arial" w:cs="Arial"/>
          <w:b w:val="0"/>
          <w:bCs w:val="0"/>
          <w:szCs w:val="24"/>
        </w:rPr>
        <w:t>India (</w:t>
      </w:r>
      <w:r>
        <w:rPr>
          <w:rFonts w:ascii="Arial" w:hAnsi="Arial" w:cs="Arial"/>
          <w:b w:val="0"/>
          <w:bCs w:val="0"/>
          <w:szCs w:val="24"/>
        </w:rPr>
        <w:t>2</w:t>
      </w:r>
      <w:r w:rsidR="00222502">
        <w:rPr>
          <w:rFonts w:ascii="Arial" w:hAnsi="Arial" w:cs="Arial"/>
          <w:b w:val="0"/>
          <w:bCs w:val="0"/>
          <w:szCs w:val="24"/>
        </w:rPr>
        <w:t>0</w:t>
      </w:r>
      <w:r w:rsidRPr="00651B3E">
        <w:rPr>
          <w:rFonts w:ascii="Arial" w:hAnsi="Arial" w:cs="Arial"/>
          <w:b w:val="0"/>
          <w:bCs w:val="0"/>
          <w:szCs w:val="24"/>
        </w:rPr>
        <w:t>%),</w:t>
      </w:r>
      <w:r w:rsidR="009D6032">
        <w:rPr>
          <w:rFonts w:ascii="Arial" w:hAnsi="Arial" w:cs="Arial"/>
          <w:b w:val="0"/>
          <w:bCs w:val="0"/>
          <w:szCs w:val="24"/>
        </w:rPr>
        <w:t xml:space="preserve"> USA (1</w:t>
      </w:r>
      <w:r w:rsidR="00222502">
        <w:rPr>
          <w:rFonts w:ascii="Arial" w:hAnsi="Arial" w:cs="Arial"/>
          <w:b w:val="0"/>
          <w:bCs w:val="0"/>
          <w:szCs w:val="24"/>
        </w:rPr>
        <w:t>5</w:t>
      </w:r>
      <w:r w:rsidR="009D6032" w:rsidRPr="009D6032">
        <w:rPr>
          <w:rFonts w:ascii="Arial" w:hAnsi="Arial" w:cs="Arial"/>
          <w:b w:val="0"/>
          <w:bCs w:val="0"/>
          <w:szCs w:val="24"/>
        </w:rPr>
        <w:t>%)</w:t>
      </w:r>
      <w:r w:rsidRPr="009D6032">
        <w:rPr>
          <w:rFonts w:ascii="Arial" w:hAnsi="Arial" w:cs="Arial"/>
          <w:b w:val="0"/>
          <w:bCs w:val="0"/>
          <w:szCs w:val="24"/>
        </w:rPr>
        <w:t>,</w:t>
      </w:r>
      <w:r w:rsidR="009D6032" w:rsidRPr="009D6032">
        <w:rPr>
          <w:rFonts w:ascii="Arial" w:hAnsi="Arial" w:cs="Arial"/>
          <w:b w:val="0"/>
          <w:bCs w:val="0"/>
          <w:szCs w:val="24"/>
        </w:rPr>
        <w:t xml:space="preserve"> </w:t>
      </w:r>
      <w:r w:rsidR="00222502">
        <w:rPr>
          <w:rFonts w:ascii="Arial" w:hAnsi="Arial" w:cs="Arial"/>
          <w:b w:val="0"/>
          <w:bCs w:val="0"/>
          <w:szCs w:val="24"/>
        </w:rPr>
        <w:t xml:space="preserve">Hong Kong (13%) and </w:t>
      </w:r>
      <w:r w:rsidR="009D6032" w:rsidRPr="009D6032">
        <w:rPr>
          <w:rFonts w:ascii="Arial" w:hAnsi="Arial" w:cs="Arial"/>
          <w:b w:val="0"/>
          <w:bCs w:val="0"/>
          <w:szCs w:val="24"/>
        </w:rPr>
        <w:t>United Arab Emirates</w:t>
      </w:r>
      <w:r w:rsidRPr="00651B3E">
        <w:rPr>
          <w:rFonts w:ascii="Arial" w:hAnsi="Arial" w:cs="Arial"/>
          <w:b w:val="0"/>
          <w:bCs w:val="0"/>
          <w:szCs w:val="24"/>
        </w:rPr>
        <w:t xml:space="preserve"> </w:t>
      </w:r>
      <w:r w:rsidR="009D6032">
        <w:rPr>
          <w:rFonts w:ascii="Arial" w:hAnsi="Arial" w:cs="Arial"/>
          <w:b w:val="0"/>
          <w:bCs w:val="0"/>
          <w:szCs w:val="24"/>
        </w:rPr>
        <w:t>(</w:t>
      </w:r>
      <w:r w:rsidR="00222502">
        <w:rPr>
          <w:rFonts w:ascii="Arial" w:hAnsi="Arial" w:cs="Arial"/>
          <w:b w:val="0"/>
          <w:bCs w:val="0"/>
          <w:szCs w:val="24"/>
        </w:rPr>
        <w:t>12</w:t>
      </w:r>
      <w:r w:rsidR="009D6032">
        <w:rPr>
          <w:rFonts w:ascii="Arial" w:hAnsi="Arial" w:cs="Arial"/>
          <w:b w:val="0"/>
          <w:bCs w:val="0"/>
          <w:szCs w:val="24"/>
        </w:rPr>
        <w:t>%).</w:t>
      </w:r>
    </w:p>
    <w:p w:rsidR="00C03E7B" w:rsidRDefault="00C03E7B">
      <w:pPr>
        <w:bidi w:val="0"/>
        <w:rPr>
          <w:rFonts w:ascii="Arial" w:hAnsi="Arial" w:cs="Arial"/>
          <w:b w:val="0"/>
          <w:bCs w:val="0"/>
          <w:szCs w:val="24"/>
        </w:rPr>
      </w:pPr>
      <w:r>
        <w:rPr>
          <w:rFonts w:ascii="Arial" w:hAnsi="Arial" w:cs="Arial"/>
          <w:b w:val="0"/>
          <w:bCs w:val="0"/>
          <w:szCs w:val="24"/>
        </w:rPr>
        <w:br w:type="page"/>
      </w:r>
    </w:p>
    <w:p w:rsidR="005F11F6" w:rsidRPr="00BA2F93" w:rsidRDefault="00923676" w:rsidP="007C19CC">
      <w:pPr>
        <w:pStyle w:val="Heading2"/>
        <w:bidi w:val="0"/>
        <w:spacing w:before="240"/>
        <w:jc w:val="left"/>
        <w:rPr>
          <w:rFonts w:asciiTheme="minorBidi" w:hAnsiTheme="minorBidi" w:cstheme="minorBidi"/>
          <w:sz w:val="24"/>
          <w:szCs w:val="24"/>
        </w:rPr>
      </w:pPr>
      <w:r w:rsidRPr="00BA2F93">
        <w:rPr>
          <w:rFonts w:asciiTheme="minorBidi" w:hAnsiTheme="minorBidi" w:cstheme="minorBidi"/>
          <w:sz w:val="24"/>
          <w:szCs w:val="24"/>
        </w:rPr>
        <w:lastRenderedPageBreak/>
        <w:t xml:space="preserve">Trade by countries - </w:t>
      </w:r>
      <w:r w:rsidR="00222502" w:rsidRPr="00BA2F93">
        <w:rPr>
          <w:rFonts w:asciiTheme="minorBidi" w:hAnsiTheme="minorBidi" w:cstheme="minorBidi"/>
          <w:sz w:val="24"/>
          <w:szCs w:val="24"/>
        </w:rPr>
        <w:t>October -</w:t>
      </w:r>
      <w:r w:rsidRPr="00BA2F93">
        <w:rPr>
          <w:rFonts w:asciiTheme="minorBidi" w:hAnsiTheme="minorBidi" w:cstheme="minorBidi"/>
          <w:sz w:val="24"/>
          <w:szCs w:val="24"/>
        </w:rPr>
        <w:t xml:space="preserve">December </w:t>
      </w:r>
      <w:r w:rsidR="00713600" w:rsidRPr="00BA2F93">
        <w:rPr>
          <w:rFonts w:asciiTheme="minorBidi" w:hAnsiTheme="minorBidi" w:cstheme="minorBidi"/>
          <w:sz w:val="24"/>
          <w:szCs w:val="24"/>
        </w:rPr>
        <w:t>2023</w:t>
      </w:r>
    </w:p>
    <w:p w:rsidR="00923676" w:rsidRPr="00965A59" w:rsidRDefault="00923676" w:rsidP="00923676">
      <w:pPr>
        <w:bidi w:val="0"/>
        <w:rPr>
          <w:rFonts w:asciiTheme="minorBidi" w:hAnsiTheme="minorBidi" w:cstheme="minorBidi"/>
          <w:szCs w:val="24"/>
        </w:rPr>
      </w:pPr>
      <w:r w:rsidRPr="00965A59">
        <w:rPr>
          <w:rFonts w:asciiTheme="minorBidi" w:hAnsiTheme="minorBidi" w:cstheme="minorBidi"/>
          <w:szCs w:val="24"/>
        </w:rPr>
        <w:t xml:space="preserve">Exports of goods </w:t>
      </w:r>
      <w:r w:rsidRPr="003855B4">
        <w:rPr>
          <w:rFonts w:asciiTheme="minorBidi" w:hAnsiTheme="minorBidi" w:cstheme="minorBidi"/>
          <w:szCs w:val="24"/>
        </w:rPr>
        <w:t xml:space="preserve">October - December </w:t>
      </w:r>
      <w:r w:rsidR="00713600">
        <w:rPr>
          <w:rFonts w:asciiTheme="minorBidi" w:hAnsiTheme="minorBidi" w:cstheme="minorBidi"/>
          <w:szCs w:val="24"/>
        </w:rPr>
        <w:t>2023</w:t>
      </w:r>
    </w:p>
    <w:p w:rsidR="00923676" w:rsidRDefault="00923676" w:rsidP="00222502">
      <w:pPr>
        <w:pStyle w:val="Header"/>
        <w:tabs>
          <w:tab w:val="left" w:pos="720"/>
        </w:tabs>
        <w:bidi w:val="0"/>
        <w:spacing w:before="120" w:after="240" w:line="276" w:lineRule="auto"/>
        <w:rPr>
          <w:rFonts w:asciiTheme="minorBidi" w:hAnsiTheme="minorBidi" w:cstheme="minorBidi"/>
          <w:b w:val="0"/>
          <w:bCs w:val="0"/>
          <w:szCs w:val="24"/>
        </w:rPr>
      </w:pPr>
      <w:r w:rsidRPr="00850A26">
        <w:rPr>
          <w:rFonts w:asciiTheme="minorBidi" w:hAnsiTheme="minorBidi" w:cstheme="minorBidi"/>
          <w:b w:val="0"/>
          <w:bCs w:val="0"/>
          <w:szCs w:val="24"/>
        </w:rPr>
        <w:t>The trend data show</w:t>
      </w:r>
      <w:r>
        <w:rPr>
          <w:rFonts w:asciiTheme="minorBidi" w:hAnsiTheme="minorBidi" w:cstheme="minorBidi"/>
          <w:b w:val="0"/>
          <w:bCs w:val="0"/>
          <w:szCs w:val="24"/>
        </w:rPr>
        <w:t>s</w:t>
      </w:r>
      <w:r w:rsidRPr="00850A26">
        <w:rPr>
          <w:rFonts w:asciiTheme="minorBidi" w:hAnsiTheme="minorBidi" w:cstheme="minorBidi"/>
          <w:b w:val="0"/>
          <w:bCs w:val="0"/>
          <w:szCs w:val="24"/>
        </w:rPr>
        <w:t xml:space="preserve"> that </w:t>
      </w:r>
      <w:r w:rsidRPr="00126925">
        <w:rPr>
          <w:rFonts w:asciiTheme="minorBidi" w:hAnsiTheme="minorBidi" w:cstheme="minorBidi"/>
          <w:szCs w:val="24"/>
        </w:rPr>
        <w:t>exports of goods</w:t>
      </w:r>
      <w:r w:rsidRPr="00850A26">
        <w:rPr>
          <w:rFonts w:asciiTheme="minorBidi" w:hAnsiTheme="minorBidi" w:cstheme="minorBidi"/>
          <w:b w:val="0"/>
          <w:bCs w:val="0"/>
          <w:szCs w:val="24"/>
        </w:rPr>
        <w:t xml:space="preserve"> (excluding s</w:t>
      </w:r>
      <w:r>
        <w:rPr>
          <w:rFonts w:asciiTheme="minorBidi" w:hAnsiTheme="minorBidi" w:cstheme="minorBidi"/>
          <w:b w:val="0"/>
          <w:bCs w:val="0"/>
          <w:szCs w:val="24"/>
        </w:rPr>
        <w:t>hips, aircrafts and diamonds) de</w:t>
      </w:r>
      <w:r w:rsidRPr="00850A26">
        <w:rPr>
          <w:rFonts w:asciiTheme="minorBidi" w:hAnsiTheme="minorBidi" w:cstheme="minorBidi"/>
          <w:b w:val="0"/>
          <w:bCs w:val="0"/>
          <w:szCs w:val="24"/>
        </w:rPr>
        <w:t xml:space="preserve">creased by </w:t>
      </w:r>
      <w:r w:rsidR="00222502">
        <w:rPr>
          <w:rFonts w:asciiTheme="minorBidi" w:hAnsiTheme="minorBidi" w:cstheme="minorBidi"/>
          <w:b w:val="0"/>
          <w:bCs w:val="0"/>
          <w:szCs w:val="24"/>
        </w:rPr>
        <w:t>2.2</w:t>
      </w:r>
      <w:r w:rsidRPr="00850A26">
        <w:rPr>
          <w:rFonts w:asciiTheme="minorBidi" w:hAnsiTheme="minorBidi" w:cstheme="minorBidi"/>
          <w:b w:val="0"/>
          <w:bCs w:val="0"/>
          <w:szCs w:val="24"/>
        </w:rPr>
        <w:t xml:space="preserve">% 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00222502">
        <w:rPr>
          <w:rFonts w:asciiTheme="minorBidi" w:hAnsiTheme="minorBidi" w:cstheme="minorBidi"/>
          <w:b w:val="0"/>
          <w:bCs w:val="0"/>
          <w:szCs w:val="24"/>
        </w:rPr>
        <w:t>, following a de</w:t>
      </w:r>
      <w:r w:rsidRPr="00850A26">
        <w:rPr>
          <w:rFonts w:asciiTheme="minorBidi" w:hAnsiTheme="minorBidi" w:cstheme="minorBidi"/>
          <w:b w:val="0"/>
          <w:bCs w:val="0"/>
          <w:szCs w:val="24"/>
        </w:rPr>
        <w:t xml:space="preserve">crease of </w:t>
      </w:r>
      <w:r w:rsidR="00222502">
        <w:rPr>
          <w:rFonts w:asciiTheme="minorBidi" w:hAnsiTheme="minorBidi" w:cstheme="minorBidi"/>
          <w:b w:val="0"/>
          <w:bCs w:val="0"/>
          <w:szCs w:val="24"/>
        </w:rPr>
        <w:t>5.2</w:t>
      </w:r>
      <w:r>
        <w:rPr>
          <w:rFonts w:asciiTheme="minorBidi" w:hAnsiTheme="minorBidi" w:cstheme="minorBidi"/>
          <w:b w:val="0"/>
          <w:bCs w:val="0"/>
          <w:szCs w:val="24"/>
        </w:rPr>
        <w:t xml:space="preserve">% in 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p>
    <w:p w:rsidR="00B255DA" w:rsidRDefault="00923676" w:rsidP="00B255DA">
      <w:pPr>
        <w:bidi w:val="0"/>
        <w:rPr>
          <w:rFonts w:asciiTheme="minorBidi" w:hAnsiTheme="minorBidi" w:cstheme="minorBidi"/>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 xml:space="preserve">rend data indicate that exports (excluding diamonds) to the </w:t>
      </w:r>
      <w:r w:rsidRPr="00D1323E">
        <w:rPr>
          <w:rFonts w:asciiTheme="minorBidi" w:hAnsiTheme="minorBidi" w:cstheme="minorBidi"/>
          <w:szCs w:val="24"/>
        </w:rPr>
        <w:t>Europe</w:t>
      </w:r>
      <w:r>
        <w:rPr>
          <w:rFonts w:asciiTheme="minorBidi" w:hAnsiTheme="minorBidi" w:cstheme="minorBidi"/>
          <w:szCs w:val="24"/>
        </w:rPr>
        <w:t>an</w:t>
      </w:r>
      <w:r w:rsidRPr="00007683">
        <w:rPr>
          <w:rFonts w:asciiTheme="minorBidi" w:hAnsiTheme="minorBidi" w:cstheme="minorBidi"/>
          <w:szCs w:val="24"/>
        </w:rPr>
        <w:t xml:space="preserve"> </w:t>
      </w:r>
      <w:r>
        <w:rPr>
          <w:rFonts w:asciiTheme="minorBidi" w:hAnsiTheme="minorBidi" w:cstheme="minorBidi"/>
          <w:szCs w:val="24"/>
        </w:rPr>
        <w:t>Countries</w:t>
      </w:r>
      <w:r w:rsidRPr="00850A26">
        <w:rPr>
          <w:rFonts w:asciiTheme="minorBidi" w:hAnsiTheme="minorBidi" w:cstheme="minorBidi"/>
          <w:b w:val="0"/>
          <w:bCs w:val="0"/>
          <w:szCs w:val="24"/>
        </w:rPr>
        <w:t xml:space="preserve"> </w:t>
      </w:r>
      <w:r>
        <w:rPr>
          <w:rFonts w:asciiTheme="minorBidi" w:hAnsiTheme="minorBidi" w:cstheme="minorBidi"/>
          <w:b w:val="0"/>
          <w:bCs w:val="0"/>
          <w:szCs w:val="24"/>
        </w:rPr>
        <w:t xml:space="preserve">decreased by </w:t>
      </w:r>
      <w:r w:rsidR="00222502">
        <w:rPr>
          <w:rFonts w:asciiTheme="minorBidi" w:hAnsiTheme="minorBidi" w:cstheme="minorBidi"/>
          <w:b w:val="0"/>
          <w:bCs w:val="0"/>
          <w:szCs w:val="24"/>
        </w:rPr>
        <w:t>9.7</w:t>
      </w:r>
      <w:r>
        <w:rPr>
          <w:rFonts w:asciiTheme="minorBidi" w:hAnsiTheme="minorBidi" w:cstheme="minorBidi"/>
          <w:b w:val="0"/>
          <w:bCs w:val="0"/>
          <w:szCs w:val="24"/>
        </w:rPr>
        <w:t xml:space="preserve">% </w:t>
      </w:r>
      <w:r w:rsidRPr="00850A26">
        <w:rPr>
          <w:rFonts w:asciiTheme="minorBidi" w:hAnsiTheme="minorBidi" w:cstheme="minorBidi"/>
          <w:b w:val="0"/>
          <w:bCs w:val="0"/>
          <w:szCs w:val="24"/>
        </w:rPr>
        <w:t xml:space="preserve">at an annual rate in </w:t>
      </w:r>
      <w:r w:rsidRPr="003855B4">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Pr="00850A26">
        <w:rPr>
          <w:rFonts w:asciiTheme="minorBidi" w:hAnsiTheme="minorBidi" w:cstheme="minorBidi"/>
          <w:b w:val="0"/>
          <w:bCs w:val="0"/>
          <w:szCs w:val="24"/>
        </w:rPr>
        <w:t>, following a</w:t>
      </w:r>
      <w:r>
        <w:rPr>
          <w:rFonts w:asciiTheme="minorBidi" w:hAnsiTheme="minorBidi" w:cstheme="minorBidi"/>
          <w:b w:val="0"/>
          <w:bCs w:val="0"/>
          <w:szCs w:val="24"/>
        </w:rPr>
        <w:t xml:space="preserve"> </w:t>
      </w:r>
      <w:r w:rsidR="00222502">
        <w:rPr>
          <w:rFonts w:asciiTheme="minorBidi" w:hAnsiTheme="minorBidi" w:cstheme="minorBidi"/>
          <w:b w:val="0"/>
          <w:bCs w:val="0"/>
          <w:szCs w:val="24"/>
        </w:rPr>
        <w:t>de</w:t>
      </w:r>
      <w:r w:rsidRPr="00850A26">
        <w:rPr>
          <w:rFonts w:asciiTheme="minorBidi" w:hAnsiTheme="minorBidi" w:cstheme="minorBidi"/>
          <w:b w:val="0"/>
          <w:bCs w:val="0"/>
          <w:szCs w:val="24"/>
        </w:rPr>
        <w:t xml:space="preserve">crease of </w:t>
      </w:r>
      <w:r w:rsidR="00222502">
        <w:rPr>
          <w:rFonts w:asciiTheme="minorBidi" w:hAnsiTheme="minorBidi" w:cstheme="minorBidi"/>
          <w:b w:val="0"/>
          <w:bCs w:val="0"/>
          <w:szCs w:val="24"/>
        </w:rPr>
        <w:t>11.5</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p>
    <w:p w:rsidR="00A14FDA" w:rsidRDefault="00911C88" w:rsidP="00B255DA">
      <w:pPr>
        <w:bidi w:val="0"/>
        <w:rPr>
          <w:rFonts w:asciiTheme="minorBidi" w:hAnsiTheme="minorBidi" w:cstheme="minorBidi"/>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 xml:space="preserve">rend data indicate that exports (excluding diamonds) to the </w:t>
      </w:r>
      <w:r w:rsidRPr="00B30722">
        <w:rPr>
          <w:rFonts w:asciiTheme="minorBidi" w:hAnsiTheme="minorBidi" w:cstheme="minorBidi"/>
          <w:szCs w:val="24"/>
        </w:rPr>
        <w:t>E</w:t>
      </w:r>
      <w:r>
        <w:rPr>
          <w:rFonts w:asciiTheme="minorBidi" w:hAnsiTheme="minorBidi" w:cstheme="minorBidi"/>
          <w:szCs w:val="24"/>
        </w:rPr>
        <w:t>U Countries</w:t>
      </w:r>
      <w:r w:rsidRPr="00850A26">
        <w:rPr>
          <w:rFonts w:asciiTheme="minorBidi" w:hAnsiTheme="minorBidi" w:cstheme="minorBidi"/>
          <w:b w:val="0"/>
          <w:bCs w:val="0"/>
          <w:szCs w:val="24"/>
        </w:rPr>
        <w:t xml:space="preserve"> </w:t>
      </w:r>
      <w:r w:rsidR="00B255DA">
        <w:rPr>
          <w:rFonts w:asciiTheme="minorBidi" w:hAnsiTheme="minorBidi" w:cstheme="minorBidi"/>
          <w:b w:val="0"/>
          <w:bCs w:val="0"/>
          <w:szCs w:val="24"/>
        </w:rPr>
        <w:t>in</w:t>
      </w:r>
      <w:r w:rsidRPr="00850A26">
        <w:rPr>
          <w:rFonts w:asciiTheme="minorBidi" w:hAnsiTheme="minorBidi" w:cstheme="minorBidi"/>
          <w:b w:val="0"/>
          <w:bCs w:val="0"/>
          <w:szCs w:val="24"/>
        </w:rPr>
        <w:t xml:space="preserve">creased by </w:t>
      </w:r>
      <w:r w:rsidR="00B255DA">
        <w:rPr>
          <w:rFonts w:asciiTheme="minorBidi" w:hAnsiTheme="minorBidi" w:cstheme="minorBidi"/>
          <w:b w:val="0"/>
          <w:bCs w:val="0"/>
          <w:szCs w:val="24"/>
        </w:rPr>
        <w:t>4.0</w:t>
      </w:r>
      <w:r w:rsidRPr="00850A26">
        <w:rPr>
          <w:rFonts w:asciiTheme="minorBidi" w:hAnsiTheme="minorBidi" w:cstheme="minorBidi"/>
          <w:b w:val="0"/>
          <w:bCs w:val="0"/>
          <w:szCs w:val="24"/>
        </w:rPr>
        <w:t>%</w:t>
      </w:r>
      <w:r>
        <w:rPr>
          <w:rFonts w:asciiTheme="minorBidi" w:hAnsiTheme="minorBidi" w:cstheme="minorBidi"/>
          <w:b w:val="0"/>
          <w:bCs w:val="0"/>
          <w:szCs w:val="24"/>
        </w:rPr>
        <w:t xml:space="preserve">, </w:t>
      </w:r>
      <w:r w:rsidRPr="00850A26">
        <w:rPr>
          <w:rFonts w:asciiTheme="minorBidi" w:hAnsiTheme="minorBidi" w:cstheme="minorBidi"/>
          <w:b w:val="0"/>
          <w:bCs w:val="0"/>
          <w:szCs w:val="24"/>
        </w:rPr>
        <w:t xml:space="preserve">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00B255DA">
        <w:rPr>
          <w:rFonts w:asciiTheme="minorBidi" w:hAnsiTheme="minorBidi" w:cstheme="minorBidi"/>
          <w:b w:val="0"/>
          <w:bCs w:val="0"/>
          <w:szCs w:val="24"/>
        </w:rPr>
        <w:t>, following a de</w:t>
      </w:r>
      <w:r w:rsidRPr="00850A26">
        <w:rPr>
          <w:rFonts w:asciiTheme="minorBidi" w:hAnsiTheme="minorBidi" w:cstheme="minorBidi"/>
          <w:b w:val="0"/>
          <w:bCs w:val="0"/>
          <w:szCs w:val="24"/>
        </w:rPr>
        <w:t xml:space="preserve">crease of </w:t>
      </w:r>
      <w:r w:rsidR="00B255DA">
        <w:rPr>
          <w:rFonts w:asciiTheme="minorBidi" w:hAnsiTheme="minorBidi" w:cstheme="minorBidi"/>
          <w:b w:val="0"/>
          <w:bCs w:val="0"/>
          <w:szCs w:val="24"/>
        </w:rPr>
        <w:t>2.9</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p>
    <w:p w:rsidR="000B6BAB" w:rsidRDefault="000B6BAB" w:rsidP="000B6BAB">
      <w:pPr>
        <w:bidi w:val="0"/>
        <w:jc w:val="center"/>
        <w:rPr>
          <w:rFonts w:asciiTheme="minorBidi" w:hAnsiTheme="minorBidi" w:cstheme="minorBidi"/>
          <w:b w:val="0"/>
          <w:bCs w:val="0"/>
          <w:szCs w:val="24"/>
        </w:rPr>
      </w:pPr>
      <w:r>
        <w:rPr>
          <w:rFonts w:asciiTheme="minorBidi" w:hAnsiTheme="minorBidi" w:cstheme="minorBidi"/>
          <w:b w:val="0"/>
          <w:bCs w:val="0"/>
          <w:noProof/>
          <w:szCs w:val="24"/>
          <w:lang w:eastAsia="en-US"/>
        </w:rPr>
        <w:drawing>
          <wp:inline distT="0" distB="0" distL="0" distR="0" wp14:anchorId="53309210">
            <wp:extent cx="6120000" cy="1742400"/>
            <wp:effectExtent l="0" t="0" r="0" b="0"/>
            <wp:docPr id="5" name="Picture 5" descr="Diagram 3 - Export to European Countris and European Union" title="Diagram 3 - Export to European Countris 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000" cy="1742400"/>
                    </a:xfrm>
                    <a:prstGeom prst="rect">
                      <a:avLst/>
                    </a:prstGeom>
                    <a:noFill/>
                  </pic:spPr>
                </pic:pic>
              </a:graphicData>
            </a:graphic>
          </wp:inline>
        </w:drawing>
      </w:r>
    </w:p>
    <w:p w:rsidR="00923676" w:rsidRDefault="00923676" w:rsidP="00A14FDA">
      <w:pPr>
        <w:bidi w:val="0"/>
        <w:rPr>
          <w:rFonts w:asciiTheme="minorBidi" w:hAnsiTheme="minorBidi" w:cstheme="minorBidi"/>
          <w:b w:val="0"/>
          <w:bCs w:val="0"/>
          <w:noProof/>
          <w:szCs w:val="24"/>
          <w:lang w:eastAsia="en-US"/>
        </w:rPr>
      </w:pPr>
    </w:p>
    <w:p w:rsidR="00923676" w:rsidRPr="007E7288" w:rsidRDefault="00923676" w:rsidP="007C19CC">
      <w:pPr>
        <w:pStyle w:val="Header"/>
        <w:tabs>
          <w:tab w:val="clear" w:pos="4153"/>
          <w:tab w:val="clear" w:pos="8306"/>
        </w:tabs>
        <w:bidi w:val="0"/>
        <w:spacing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226412" w:rsidRDefault="00923676" w:rsidP="00B255DA">
      <w:pPr>
        <w:bidi w:val="0"/>
        <w:rPr>
          <w:rFonts w:asciiTheme="minorBidi" w:hAnsiTheme="minorBidi" w:cstheme="minorBidi"/>
          <w:b w:val="0"/>
          <w:bCs w:val="0"/>
          <w:szCs w:val="24"/>
        </w:rPr>
      </w:pPr>
      <w:r>
        <w:rPr>
          <w:rFonts w:asciiTheme="minorBidi" w:hAnsiTheme="minorBidi" w:cstheme="minorBidi"/>
          <w:b w:val="0"/>
          <w:bCs w:val="0"/>
          <w:szCs w:val="24"/>
        </w:rPr>
        <w:t>A</w:t>
      </w:r>
      <w:r w:rsidRPr="00850A26">
        <w:rPr>
          <w:rFonts w:asciiTheme="minorBidi" w:hAnsiTheme="minorBidi" w:cstheme="minorBidi"/>
          <w:b w:val="0"/>
          <w:bCs w:val="0"/>
          <w:szCs w:val="24"/>
        </w:rPr>
        <w:t xml:space="preserve">ccording to trend data, exports (excluding diamonds) to the </w:t>
      </w:r>
      <w:r w:rsidRPr="00D1323E">
        <w:rPr>
          <w:rFonts w:asciiTheme="minorBidi" w:hAnsiTheme="minorBidi" w:cstheme="minorBidi"/>
          <w:szCs w:val="24"/>
        </w:rPr>
        <w:t>Asian Countries</w:t>
      </w:r>
      <w:r w:rsidRPr="00850A26">
        <w:rPr>
          <w:rFonts w:asciiTheme="minorBidi" w:hAnsiTheme="minorBidi" w:cstheme="minorBidi"/>
          <w:b w:val="0"/>
          <w:bCs w:val="0"/>
          <w:szCs w:val="24"/>
        </w:rPr>
        <w:t xml:space="preserve"> </w:t>
      </w:r>
      <w:r w:rsidR="00B255DA">
        <w:rPr>
          <w:rFonts w:asciiTheme="minorBidi" w:hAnsiTheme="minorBidi" w:cstheme="minorBidi"/>
          <w:b w:val="0"/>
          <w:bCs w:val="0"/>
          <w:szCs w:val="24"/>
        </w:rPr>
        <w:t>in</w:t>
      </w:r>
      <w:r w:rsidRPr="00FE5B67">
        <w:rPr>
          <w:rFonts w:asciiTheme="minorBidi" w:hAnsiTheme="minorBidi" w:cstheme="minorBidi"/>
          <w:b w:val="0"/>
          <w:bCs w:val="0"/>
          <w:szCs w:val="24"/>
        </w:rPr>
        <w:t>creased</w:t>
      </w:r>
      <w:r w:rsidRPr="00850A26">
        <w:rPr>
          <w:rFonts w:asciiTheme="minorBidi" w:hAnsiTheme="minorBidi" w:cstheme="minorBidi"/>
          <w:b w:val="0"/>
          <w:bCs w:val="0"/>
          <w:szCs w:val="24"/>
        </w:rPr>
        <w:t xml:space="preserve"> by </w:t>
      </w:r>
      <w:r w:rsidR="00B255DA">
        <w:rPr>
          <w:rFonts w:asciiTheme="minorBidi" w:hAnsiTheme="minorBidi" w:cstheme="minorBidi"/>
          <w:b w:val="0"/>
          <w:bCs w:val="0"/>
          <w:szCs w:val="24"/>
        </w:rPr>
        <w:t>6.6</w:t>
      </w:r>
      <w:r w:rsidRPr="00850A26">
        <w:rPr>
          <w:rFonts w:asciiTheme="minorBidi" w:hAnsiTheme="minorBidi" w:cstheme="minorBidi"/>
          <w:b w:val="0"/>
          <w:bCs w:val="0"/>
          <w:szCs w:val="24"/>
        </w:rPr>
        <w:t>% in the last three months, a</w:t>
      </w:r>
      <w:r>
        <w:rPr>
          <w:rFonts w:asciiTheme="minorBidi" w:hAnsiTheme="minorBidi" w:cstheme="minorBidi"/>
          <w:b w:val="0"/>
          <w:bCs w:val="0"/>
          <w:szCs w:val="24"/>
        </w:rPr>
        <w:t>t an annual rate</w:t>
      </w:r>
      <w:r w:rsidR="00911C88">
        <w:rPr>
          <w:rFonts w:asciiTheme="minorBidi" w:hAnsiTheme="minorBidi" w:cstheme="minorBidi"/>
          <w:b w:val="0"/>
          <w:bCs w:val="0"/>
          <w:szCs w:val="24"/>
        </w:rPr>
        <w:t>,</w:t>
      </w:r>
      <w:r>
        <w:rPr>
          <w:rFonts w:asciiTheme="minorBidi" w:hAnsiTheme="minorBidi" w:cstheme="minorBidi"/>
          <w:b w:val="0"/>
          <w:bCs w:val="0"/>
          <w:szCs w:val="24"/>
        </w:rPr>
        <w:t xml:space="preserve"> </w:t>
      </w:r>
      <w:r w:rsidRPr="00F05DAF">
        <w:rPr>
          <w:rFonts w:asciiTheme="minorBidi" w:hAnsiTheme="minorBidi" w:cstheme="minorBidi"/>
          <w:b w:val="0"/>
          <w:bCs w:val="0"/>
          <w:szCs w:val="24"/>
        </w:rPr>
        <w:t xml:space="preserve">following </w:t>
      </w:r>
      <w:r w:rsidR="00B255DA">
        <w:rPr>
          <w:rFonts w:asciiTheme="minorBidi" w:hAnsiTheme="minorBidi" w:cstheme="minorBidi"/>
          <w:b w:val="0"/>
          <w:bCs w:val="0"/>
          <w:szCs w:val="24"/>
        </w:rPr>
        <w:t>an in</w:t>
      </w:r>
      <w:r w:rsidR="00911C88">
        <w:rPr>
          <w:rFonts w:asciiTheme="minorBidi" w:hAnsiTheme="minorBidi" w:cstheme="minorBidi"/>
          <w:b w:val="0"/>
          <w:bCs w:val="0"/>
          <w:szCs w:val="24"/>
        </w:rPr>
        <w:t>crease</w:t>
      </w:r>
      <w:r w:rsidRPr="00F05DAF">
        <w:rPr>
          <w:rFonts w:asciiTheme="minorBidi" w:hAnsiTheme="minorBidi" w:cstheme="minorBidi"/>
          <w:b w:val="0"/>
          <w:bCs w:val="0"/>
          <w:szCs w:val="24"/>
        </w:rPr>
        <w:t xml:space="preserve"> of </w:t>
      </w:r>
      <w:r w:rsidR="00B255DA">
        <w:rPr>
          <w:rFonts w:asciiTheme="minorBidi" w:hAnsiTheme="minorBidi" w:cstheme="minorBidi"/>
          <w:b w:val="0"/>
          <w:bCs w:val="0"/>
          <w:szCs w:val="24"/>
        </w:rPr>
        <w:t>9.6</w:t>
      </w:r>
      <w:r w:rsidRPr="00F05DAF">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r w:rsidRPr="00D1323E">
        <w:rPr>
          <w:rFonts w:asciiTheme="minorBidi" w:hAnsiTheme="minorBidi" w:cstheme="minorBidi"/>
          <w:b w:val="0"/>
          <w:bCs w:val="0"/>
          <w:szCs w:val="24"/>
        </w:rPr>
        <w:t xml:space="preserve"> </w:t>
      </w:r>
    </w:p>
    <w:p w:rsidR="00923676" w:rsidRDefault="00923676" w:rsidP="00B255DA">
      <w:pPr>
        <w:bidi w:val="0"/>
        <w:rPr>
          <w:rFonts w:asciiTheme="minorBidi" w:hAnsiTheme="minorBidi" w:cstheme="minorBidi"/>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 xml:space="preserve">rend data indicate that exports (excluding diamonds) to </w:t>
      </w:r>
      <w:r w:rsidRPr="00D1323E">
        <w:rPr>
          <w:rFonts w:asciiTheme="minorBidi" w:hAnsiTheme="minorBidi" w:cstheme="minorBidi"/>
          <w:szCs w:val="24"/>
        </w:rPr>
        <w:t>China</w:t>
      </w:r>
      <w:r w:rsidRPr="00850A26">
        <w:rPr>
          <w:rFonts w:asciiTheme="minorBidi" w:hAnsiTheme="minorBidi" w:cstheme="minorBidi"/>
          <w:b w:val="0"/>
          <w:bCs w:val="0"/>
          <w:szCs w:val="24"/>
        </w:rPr>
        <w:t xml:space="preserve"> </w:t>
      </w:r>
      <w:r w:rsidR="00B255DA">
        <w:rPr>
          <w:rFonts w:asciiTheme="minorBidi" w:hAnsiTheme="minorBidi" w:cstheme="minorBidi"/>
          <w:b w:val="0"/>
          <w:bCs w:val="0"/>
          <w:szCs w:val="24"/>
        </w:rPr>
        <w:t>in</w:t>
      </w:r>
      <w:r w:rsidRPr="00850A26">
        <w:rPr>
          <w:rFonts w:asciiTheme="minorBidi" w:hAnsiTheme="minorBidi" w:cstheme="minorBidi"/>
          <w:b w:val="0"/>
          <w:bCs w:val="0"/>
          <w:szCs w:val="24"/>
        </w:rPr>
        <w:t xml:space="preserve">creased by </w:t>
      </w:r>
      <w:r w:rsidR="00B255DA">
        <w:rPr>
          <w:rFonts w:asciiTheme="minorBidi" w:hAnsiTheme="minorBidi" w:cstheme="minorBidi"/>
          <w:b w:val="0"/>
          <w:bCs w:val="0"/>
          <w:szCs w:val="24"/>
        </w:rPr>
        <w:t>25.5</w:t>
      </w:r>
      <w:r w:rsidR="00911C88">
        <w:rPr>
          <w:rFonts w:asciiTheme="minorBidi" w:hAnsiTheme="minorBidi" w:cstheme="minorBidi"/>
          <w:b w:val="0"/>
          <w:bCs w:val="0"/>
          <w:szCs w:val="24"/>
        </w:rPr>
        <w:t xml:space="preserve">%, at an annual rate </w:t>
      </w:r>
      <w:r w:rsidRPr="00850A26">
        <w:rPr>
          <w:rFonts w:asciiTheme="minorBidi" w:hAnsiTheme="minorBidi" w:cstheme="minorBidi"/>
          <w:b w:val="0"/>
          <w:bCs w:val="0"/>
          <w:szCs w:val="24"/>
        </w:rPr>
        <w:t xml:space="preserve">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00911C88">
        <w:rPr>
          <w:rFonts w:asciiTheme="minorBidi" w:hAnsiTheme="minorBidi" w:cstheme="minorBidi"/>
          <w:b w:val="0"/>
          <w:bCs w:val="0"/>
          <w:szCs w:val="24"/>
        </w:rPr>
        <w:t xml:space="preserve"> (</w:t>
      </w:r>
      <w:r w:rsidR="00B255DA">
        <w:rPr>
          <w:rFonts w:asciiTheme="minorBidi" w:hAnsiTheme="minorBidi" w:cstheme="minorBidi"/>
          <w:b w:val="0"/>
          <w:bCs w:val="0"/>
          <w:szCs w:val="24"/>
        </w:rPr>
        <w:t>1.9</w:t>
      </w:r>
      <w:r w:rsidR="00911C88" w:rsidRPr="00D1323E">
        <w:rPr>
          <w:rFonts w:asciiTheme="minorBidi" w:hAnsiTheme="minorBidi" w:cstheme="minorBidi"/>
          <w:b w:val="0"/>
          <w:bCs w:val="0"/>
          <w:szCs w:val="24"/>
        </w:rPr>
        <w:t>% monthly average)</w:t>
      </w:r>
      <w:r>
        <w:rPr>
          <w:rFonts w:asciiTheme="minorBidi" w:hAnsiTheme="minorBidi" w:cstheme="minorBidi"/>
          <w:b w:val="0"/>
          <w:bCs w:val="0"/>
          <w:szCs w:val="24"/>
        </w:rPr>
        <w:t>,</w:t>
      </w:r>
      <w:r w:rsidRPr="00850A26">
        <w:rPr>
          <w:rFonts w:asciiTheme="minorBidi" w:hAnsiTheme="minorBidi" w:cstheme="minorBidi"/>
          <w:b w:val="0"/>
          <w:bCs w:val="0"/>
          <w:szCs w:val="24"/>
        </w:rPr>
        <w:t xml:space="preserve"> </w:t>
      </w:r>
      <w:r>
        <w:rPr>
          <w:rFonts w:asciiTheme="minorBidi" w:hAnsiTheme="minorBidi" w:cstheme="minorBidi"/>
          <w:b w:val="0"/>
          <w:bCs w:val="0"/>
          <w:szCs w:val="24"/>
        </w:rPr>
        <w:t>following</w:t>
      </w:r>
      <w:r w:rsidRPr="00850A26">
        <w:rPr>
          <w:rFonts w:asciiTheme="minorBidi" w:hAnsiTheme="minorBidi" w:cstheme="minorBidi"/>
          <w:b w:val="0"/>
          <w:bCs w:val="0"/>
          <w:szCs w:val="24"/>
        </w:rPr>
        <w:t xml:space="preserve"> a</w:t>
      </w:r>
      <w:r w:rsidR="00B255DA">
        <w:rPr>
          <w:rFonts w:asciiTheme="minorBidi" w:hAnsiTheme="minorBidi" w:cstheme="minorBidi"/>
          <w:b w:val="0"/>
          <w:bCs w:val="0"/>
          <w:szCs w:val="24"/>
        </w:rPr>
        <w:t>n in</w:t>
      </w:r>
      <w:r w:rsidRPr="00850A26">
        <w:rPr>
          <w:rFonts w:asciiTheme="minorBidi" w:hAnsiTheme="minorBidi" w:cstheme="minorBidi"/>
          <w:b w:val="0"/>
          <w:bCs w:val="0"/>
          <w:szCs w:val="24"/>
        </w:rPr>
        <w:t xml:space="preserve">crease of </w:t>
      </w:r>
      <w:r w:rsidR="00B255DA">
        <w:rPr>
          <w:rFonts w:asciiTheme="minorBidi" w:hAnsiTheme="minorBidi" w:cstheme="minorBidi"/>
          <w:b w:val="0"/>
          <w:bCs w:val="0"/>
          <w:szCs w:val="24"/>
        </w:rPr>
        <w:t>20.3</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sidR="00B255DA">
        <w:rPr>
          <w:rFonts w:asciiTheme="minorBidi" w:hAnsiTheme="minorBidi" w:cstheme="minorBidi"/>
          <w:b w:val="0"/>
          <w:bCs w:val="0"/>
          <w:szCs w:val="24"/>
        </w:rPr>
        <w:t xml:space="preserve"> (1.5</w:t>
      </w:r>
      <w:r w:rsidR="00911C88" w:rsidRPr="00D1323E">
        <w:rPr>
          <w:rFonts w:asciiTheme="minorBidi" w:hAnsiTheme="minorBidi" w:cstheme="minorBidi"/>
          <w:b w:val="0"/>
          <w:bCs w:val="0"/>
          <w:szCs w:val="24"/>
        </w:rPr>
        <w:t>% monthly average)</w:t>
      </w:r>
      <w:r w:rsidRPr="00850A26">
        <w:rPr>
          <w:rFonts w:asciiTheme="minorBidi" w:hAnsiTheme="minorBidi" w:cstheme="minorBidi"/>
          <w:b w:val="0"/>
          <w:bCs w:val="0"/>
          <w:szCs w:val="24"/>
        </w:rPr>
        <w:t>.</w:t>
      </w:r>
    </w:p>
    <w:p w:rsidR="0089740B" w:rsidRDefault="0089740B" w:rsidP="0089740B">
      <w:pPr>
        <w:bidi w:val="0"/>
        <w:jc w:val="center"/>
        <w:rPr>
          <w:rFonts w:asciiTheme="minorBidi" w:hAnsiTheme="minorBidi" w:cstheme="minorBidi"/>
          <w:b w:val="0"/>
          <w:bCs w:val="0"/>
          <w:szCs w:val="24"/>
        </w:rPr>
      </w:pPr>
      <w:r>
        <w:rPr>
          <w:rFonts w:asciiTheme="minorBidi" w:hAnsiTheme="minorBidi" w:cstheme="minorBidi"/>
          <w:b w:val="0"/>
          <w:bCs w:val="0"/>
          <w:noProof/>
          <w:szCs w:val="24"/>
          <w:lang w:eastAsia="en-US"/>
        </w:rPr>
        <w:drawing>
          <wp:inline distT="0" distB="0" distL="0" distR="0" wp14:anchorId="70B5D9E6">
            <wp:extent cx="6120000" cy="1634400"/>
            <wp:effectExtent l="0" t="0" r="0" b="4445"/>
            <wp:docPr id="6" name="Picture 6" descr="Diagram 4 - Export to Asia and China" title="Diagram 4 - Export to Asia and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000" cy="1634400"/>
                    </a:xfrm>
                    <a:prstGeom prst="rect">
                      <a:avLst/>
                    </a:prstGeom>
                    <a:noFill/>
                  </pic:spPr>
                </pic:pic>
              </a:graphicData>
            </a:graphic>
          </wp:inline>
        </w:drawing>
      </w:r>
    </w:p>
    <w:p w:rsidR="00226412" w:rsidRDefault="00226412" w:rsidP="006E5243">
      <w:pPr>
        <w:bidi w:val="0"/>
        <w:jc w:val="center"/>
        <w:rPr>
          <w:rFonts w:asciiTheme="minorBidi" w:hAnsiTheme="minorBidi" w:cstheme="minorBidi"/>
          <w:b w:val="0"/>
          <w:bCs w:val="0"/>
          <w:szCs w:val="24"/>
        </w:rPr>
      </w:pPr>
    </w:p>
    <w:p w:rsidR="0017552F" w:rsidRPr="007E7288" w:rsidRDefault="0017552F" w:rsidP="0017552F">
      <w:pPr>
        <w:pStyle w:val="Header"/>
        <w:tabs>
          <w:tab w:val="clear" w:pos="4153"/>
          <w:tab w:val="clear" w:pos="8306"/>
        </w:tabs>
        <w:bidi w:val="0"/>
        <w:spacing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BA2F93" w:rsidRDefault="00923676" w:rsidP="00B255DA">
      <w:pPr>
        <w:bidi w:val="0"/>
        <w:rPr>
          <w:rFonts w:asciiTheme="minorBidi" w:hAnsiTheme="minorBidi" w:cstheme="minorBidi"/>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 xml:space="preserve">rend data indicate that exports (excluding diamonds) to the </w:t>
      </w:r>
      <w:r w:rsidRPr="00D1323E">
        <w:rPr>
          <w:rFonts w:asciiTheme="minorBidi" w:hAnsiTheme="minorBidi" w:cstheme="minorBidi"/>
          <w:szCs w:val="24"/>
        </w:rPr>
        <w:t>America</w:t>
      </w:r>
      <w:r>
        <w:rPr>
          <w:rFonts w:asciiTheme="minorBidi" w:hAnsiTheme="minorBidi" w:cstheme="minorBidi"/>
          <w:szCs w:val="24"/>
        </w:rPr>
        <w:t>n Countries</w:t>
      </w:r>
      <w:r w:rsidRPr="00850A26">
        <w:rPr>
          <w:rFonts w:asciiTheme="minorBidi" w:hAnsiTheme="minorBidi" w:cstheme="minorBidi"/>
          <w:b w:val="0"/>
          <w:bCs w:val="0"/>
          <w:szCs w:val="24"/>
        </w:rPr>
        <w:t xml:space="preserve"> </w:t>
      </w:r>
      <w:r w:rsidR="00B255DA">
        <w:rPr>
          <w:rFonts w:asciiTheme="minorBidi" w:hAnsiTheme="minorBidi" w:cstheme="minorBidi"/>
          <w:b w:val="0"/>
          <w:bCs w:val="0"/>
          <w:szCs w:val="24"/>
        </w:rPr>
        <w:t>in</w:t>
      </w:r>
      <w:r w:rsidRPr="00850A26">
        <w:rPr>
          <w:rFonts w:asciiTheme="minorBidi" w:hAnsiTheme="minorBidi" w:cstheme="minorBidi"/>
          <w:b w:val="0"/>
          <w:bCs w:val="0"/>
          <w:szCs w:val="24"/>
        </w:rPr>
        <w:t xml:space="preserve">creased by </w:t>
      </w:r>
      <w:r w:rsidR="00B255DA">
        <w:rPr>
          <w:rFonts w:asciiTheme="minorBidi" w:hAnsiTheme="minorBidi" w:cstheme="minorBidi"/>
          <w:b w:val="0"/>
          <w:bCs w:val="0"/>
          <w:szCs w:val="24"/>
        </w:rPr>
        <w:t>1.2</w:t>
      </w:r>
      <w:r w:rsidRPr="00850A26">
        <w:rPr>
          <w:rFonts w:asciiTheme="minorBidi" w:hAnsiTheme="minorBidi" w:cstheme="minorBidi"/>
          <w:b w:val="0"/>
          <w:bCs w:val="0"/>
          <w:szCs w:val="24"/>
        </w:rPr>
        <w:t xml:space="preserve">%, 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Pr>
          <w:rFonts w:asciiTheme="minorBidi" w:hAnsiTheme="minorBidi" w:cstheme="minorBidi"/>
          <w:b w:val="0"/>
          <w:bCs w:val="0"/>
          <w:szCs w:val="24"/>
        </w:rPr>
        <w:t>,</w:t>
      </w:r>
      <w:r w:rsidRPr="00850A26">
        <w:rPr>
          <w:rFonts w:asciiTheme="minorBidi" w:hAnsiTheme="minorBidi" w:cstheme="minorBidi"/>
          <w:b w:val="0"/>
          <w:bCs w:val="0"/>
          <w:szCs w:val="24"/>
        </w:rPr>
        <w:t xml:space="preserve"> following a</w:t>
      </w:r>
      <w:r>
        <w:rPr>
          <w:rFonts w:asciiTheme="minorBidi" w:hAnsiTheme="minorBidi" w:cstheme="minorBidi"/>
          <w:b w:val="0"/>
          <w:bCs w:val="0"/>
          <w:szCs w:val="24"/>
        </w:rPr>
        <w:t>n in</w:t>
      </w:r>
      <w:r w:rsidRPr="00850A26">
        <w:rPr>
          <w:rFonts w:asciiTheme="minorBidi" w:hAnsiTheme="minorBidi" w:cstheme="minorBidi"/>
          <w:b w:val="0"/>
          <w:bCs w:val="0"/>
          <w:szCs w:val="24"/>
        </w:rPr>
        <w:t xml:space="preserve">crease of </w:t>
      </w:r>
      <w:r w:rsidR="00B255DA">
        <w:rPr>
          <w:rFonts w:asciiTheme="minorBidi" w:hAnsiTheme="minorBidi" w:cstheme="minorBidi"/>
          <w:b w:val="0"/>
          <w:bCs w:val="0"/>
          <w:szCs w:val="24"/>
        </w:rPr>
        <w:t>6.0</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 xml:space="preserve">. </w:t>
      </w:r>
    </w:p>
    <w:p w:rsidR="00BA2F93" w:rsidRDefault="00BA2F93">
      <w:pPr>
        <w:bidi w:val="0"/>
        <w:rPr>
          <w:rFonts w:asciiTheme="minorBidi" w:hAnsiTheme="minorBidi" w:cstheme="minorBidi"/>
          <w:b w:val="0"/>
          <w:bCs w:val="0"/>
          <w:szCs w:val="24"/>
        </w:rPr>
      </w:pPr>
      <w:r>
        <w:rPr>
          <w:rFonts w:asciiTheme="minorBidi" w:hAnsiTheme="minorBidi" w:cstheme="minorBidi"/>
          <w:b w:val="0"/>
          <w:bCs w:val="0"/>
          <w:szCs w:val="24"/>
        </w:rPr>
        <w:br w:type="page"/>
      </w:r>
    </w:p>
    <w:p w:rsidR="00923676" w:rsidRDefault="00923676" w:rsidP="00B255DA">
      <w:pPr>
        <w:bidi w:val="0"/>
        <w:rPr>
          <w:rFonts w:asciiTheme="minorBidi" w:hAnsiTheme="minorBidi" w:cstheme="minorBidi"/>
          <w:b w:val="0"/>
          <w:bCs w:val="0"/>
          <w:szCs w:val="24"/>
        </w:rPr>
      </w:pPr>
      <w:r>
        <w:rPr>
          <w:rFonts w:asciiTheme="minorBidi" w:hAnsiTheme="minorBidi" w:cstheme="minorBidi"/>
          <w:b w:val="0"/>
          <w:bCs w:val="0"/>
          <w:szCs w:val="24"/>
        </w:rPr>
        <w:lastRenderedPageBreak/>
        <w:t>T</w:t>
      </w:r>
      <w:r w:rsidRPr="00850A26">
        <w:rPr>
          <w:rFonts w:asciiTheme="minorBidi" w:hAnsiTheme="minorBidi" w:cstheme="minorBidi"/>
          <w:b w:val="0"/>
          <w:bCs w:val="0"/>
          <w:szCs w:val="24"/>
        </w:rPr>
        <w:t xml:space="preserve">rend data indicate that exports (excluding diamonds) to the </w:t>
      </w:r>
      <w:r w:rsidRPr="00D1323E">
        <w:rPr>
          <w:rFonts w:asciiTheme="minorBidi" w:hAnsiTheme="minorBidi" w:cstheme="minorBidi"/>
          <w:szCs w:val="24"/>
        </w:rPr>
        <w:t>USA</w:t>
      </w:r>
      <w:r w:rsidRPr="00850A26">
        <w:rPr>
          <w:rFonts w:asciiTheme="minorBidi" w:hAnsiTheme="minorBidi" w:cstheme="minorBidi"/>
          <w:b w:val="0"/>
          <w:bCs w:val="0"/>
          <w:szCs w:val="24"/>
        </w:rPr>
        <w:t xml:space="preserve"> </w:t>
      </w:r>
      <w:r w:rsidR="00911C88">
        <w:rPr>
          <w:rFonts w:asciiTheme="minorBidi" w:hAnsiTheme="minorBidi" w:cstheme="minorBidi"/>
          <w:b w:val="0"/>
          <w:bCs w:val="0"/>
          <w:szCs w:val="24"/>
        </w:rPr>
        <w:t>in</w:t>
      </w:r>
      <w:r w:rsidRPr="00850A26">
        <w:rPr>
          <w:rFonts w:asciiTheme="minorBidi" w:hAnsiTheme="minorBidi" w:cstheme="minorBidi"/>
          <w:b w:val="0"/>
          <w:bCs w:val="0"/>
          <w:szCs w:val="24"/>
        </w:rPr>
        <w:t xml:space="preserve">creased by </w:t>
      </w:r>
      <w:r w:rsidR="00B255DA">
        <w:rPr>
          <w:rFonts w:asciiTheme="minorBidi" w:hAnsiTheme="minorBidi" w:cstheme="minorBidi"/>
          <w:b w:val="0"/>
          <w:bCs w:val="0"/>
          <w:szCs w:val="24"/>
        </w:rPr>
        <w:t>10.1</w:t>
      </w:r>
      <w:r w:rsidRPr="00850A26">
        <w:rPr>
          <w:rFonts w:asciiTheme="minorBidi" w:hAnsiTheme="minorBidi" w:cstheme="minorBidi"/>
          <w:b w:val="0"/>
          <w:bCs w:val="0"/>
          <w:szCs w:val="24"/>
        </w:rPr>
        <w:t xml:space="preserve">%, 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Pr>
          <w:rFonts w:asciiTheme="minorBidi" w:hAnsiTheme="minorBidi" w:cstheme="minorBidi"/>
          <w:b w:val="0"/>
          <w:bCs w:val="0"/>
          <w:szCs w:val="24"/>
        </w:rPr>
        <w:t xml:space="preserve">, </w:t>
      </w:r>
      <w:r w:rsidRPr="00850A26">
        <w:rPr>
          <w:rFonts w:asciiTheme="minorBidi" w:hAnsiTheme="minorBidi" w:cstheme="minorBidi"/>
          <w:b w:val="0"/>
          <w:bCs w:val="0"/>
          <w:szCs w:val="24"/>
        </w:rPr>
        <w:t>following a</w:t>
      </w:r>
      <w:r>
        <w:rPr>
          <w:rFonts w:asciiTheme="minorBidi" w:hAnsiTheme="minorBidi" w:cstheme="minorBidi"/>
          <w:b w:val="0"/>
          <w:bCs w:val="0"/>
          <w:szCs w:val="24"/>
        </w:rPr>
        <w:t>n in</w:t>
      </w:r>
      <w:r w:rsidRPr="00850A26">
        <w:rPr>
          <w:rFonts w:asciiTheme="minorBidi" w:hAnsiTheme="minorBidi" w:cstheme="minorBidi"/>
          <w:b w:val="0"/>
          <w:bCs w:val="0"/>
          <w:szCs w:val="24"/>
        </w:rPr>
        <w:t xml:space="preserve">crease of </w:t>
      </w:r>
      <w:r w:rsidR="00B255DA">
        <w:rPr>
          <w:rFonts w:asciiTheme="minorBidi" w:hAnsiTheme="minorBidi" w:cstheme="minorBidi"/>
          <w:b w:val="0"/>
          <w:bCs w:val="0"/>
          <w:szCs w:val="24"/>
        </w:rPr>
        <w:t>12.4</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sidRPr="00850A26">
        <w:rPr>
          <w:rFonts w:asciiTheme="minorBidi" w:hAnsiTheme="minorBidi" w:cstheme="minorBidi"/>
          <w:b w:val="0"/>
          <w:bCs w:val="0"/>
          <w:szCs w:val="24"/>
        </w:rPr>
        <w:t>.</w:t>
      </w:r>
    </w:p>
    <w:p w:rsidR="00877A63" w:rsidRDefault="006C1EB0" w:rsidP="006C1EB0">
      <w:pPr>
        <w:bidi w:val="0"/>
        <w:jc w:val="center"/>
        <w:rPr>
          <w:rFonts w:asciiTheme="minorBidi" w:hAnsiTheme="minorBidi" w:cstheme="minorBidi"/>
          <w:b w:val="0"/>
          <w:bCs w:val="0"/>
          <w:szCs w:val="24"/>
        </w:rPr>
      </w:pPr>
      <w:r>
        <w:rPr>
          <w:rFonts w:asciiTheme="minorBidi" w:hAnsiTheme="minorBidi" w:cstheme="minorBidi"/>
          <w:b w:val="0"/>
          <w:bCs w:val="0"/>
          <w:noProof/>
          <w:szCs w:val="24"/>
          <w:lang w:eastAsia="en-US"/>
        </w:rPr>
        <w:drawing>
          <wp:inline distT="0" distB="0" distL="0" distR="0" wp14:anchorId="4772D68D">
            <wp:extent cx="6120000" cy="1839600"/>
            <wp:effectExtent l="0" t="0" r="0" b="8255"/>
            <wp:docPr id="7" name="Picture 7" descr="Diagram 5 - Export to America and USA" title="Diagram 5 - Export to America and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1839600"/>
                    </a:xfrm>
                    <a:prstGeom prst="rect">
                      <a:avLst/>
                    </a:prstGeom>
                    <a:noFill/>
                  </pic:spPr>
                </pic:pic>
              </a:graphicData>
            </a:graphic>
          </wp:inline>
        </w:drawing>
      </w:r>
    </w:p>
    <w:p w:rsidR="0017552F" w:rsidRPr="0017552F" w:rsidRDefault="0017552F" w:rsidP="0017552F">
      <w:pPr>
        <w:pStyle w:val="Header"/>
        <w:tabs>
          <w:tab w:val="clear" w:pos="4153"/>
          <w:tab w:val="clear" w:pos="8306"/>
        </w:tabs>
        <w:bidi w:val="0"/>
        <w:spacing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226412" w:rsidRDefault="00923676" w:rsidP="00B255DA">
      <w:pPr>
        <w:pStyle w:val="Header"/>
        <w:tabs>
          <w:tab w:val="clear" w:pos="4153"/>
          <w:tab w:val="clear" w:pos="8306"/>
        </w:tabs>
        <w:bidi w:val="0"/>
        <w:spacing w:after="120"/>
        <w:rPr>
          <w:rFonts w:ascii="Arial" w:hAnsi="Arial" w:cs="Arial"/>
          <w:b w:val="0"/>
          <w:bCs w:val="0"/>
          <w:szCs w:val="24"/>
        </w:rPr>
      </w:pPr>
      <w:r w:rsidRPr="00850A26">
        <w:rPr>
          <w:rFonts w:asciiTheme="minorBidi" w:hAnsiTheme="minorBidi" w:cstheme="minorBidi"/>
          <w:b w:val="0"/>
          <w:bCs w:val="0"/>
          <w:szCs w:val="24"/>
        </w:rPr>
        <w:t xml:space="preserve">According to trend data, exports (excluding diamonds) to the </w:t>
      </w:r>
      <w:r w:rsidRPr="00850A26">
        <w:rPr>
          <w:rFonts w:asciiTheme="minorBidi" w:hAnsiTheme="minorBidi" w:cstheme="minorBidi"/>
          <w:szCs w:val="24"/>
        </w:rPr>
        <w:t>Other Countries</w:t>
      </w:r>
      <w:r w:rsidRPr="00850A26">
        <w:rPr>
          <w:rFonts w:asciiTheme="minorBidi" w:hAnsiTheme="minorBidi" w:cstheme="minorBidi"/>
          <w:b w:val="0"/>
          <w:bCs w:val="0"/>
          <w:szCs w:val="24"/>
        </w:rPr>
        <w:t xml:space="preserve"> </w:t>
      </w:r>
      <w:r>
        <w:rPr>
          <w:rFonts w:asciiTheme="minorBidi" w:hAnsiTheme="minorBidi" w:cstheme="minorBidi"/>
          <w:b w:val="0"/>
          <w:bCs w:val="0"/>
          <w:szCs w:val="24"/>
        </w:rPr>
        <w:t>de</w:t>
      </w:r>
      <w:r w:rsidRPr="00850A26">
        <w:rPr>
          <w:rFonts w:asciiTheme="minorBidi" w:hAnsiTheme="minorBidi" w:cstheme="minorBidi"/>
          <w:b w:val="0"/>
          <w:bCs w:val="0"/>
          <w:szCs w:val="24"/>
        </w:rPr>
        <w:t xml:space="preserve">creased by </w:t>
      </w:r>
      <w:r w:rsidR="00B255DA">
        <w:rPr>
          <w:rFonts w:asciiTheme="minorBidi" w:hAnsiTheme="minorBidi" w:cstheme="minorBidi"/>
          <w:b w:val="0"/>
          <w:bCs w:val="0"/>
          <w:szCs w:val="24"/>
        </w:rPr>
        <w:t>16.5</w:t>
      </w:r>
      <w:r w:rsidRPr="00850A26">
        <w:rPr>
          <w:rFonts w:asciiTheme="minorBidi" w:hAnsiTheme="minorBidi" w:cstheme="minorBidi"/>
          <w:b w:val="0"/>
          <w:bCs w:val="0"/>
          <w:szCs w:val="24"/>
        </w:rPr>
        <w:t xml:space="preserve">%, 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Pr="00850A26">
        <w:rPr>
          <w:rFonts w:asciiTheme="minorBidi" w:hAnsiTheme="minorBidi" w:cstheme="minorBidi"/>
          <w:b w:val="0"/>
          <w:bCs w:val="0"/>
          <w:szCs w:val="24"/>
        </w:rPr>
        <w:t xml:space="preserve">, </w:t>
      </w:r>
      <w:r>
        <w:rPr>
          <w:rFonts w:asciiTheme="minorBidi" w:hAnsiTheme="minorBidi" w:cstheme="minorBidi"/>
          <w:b w:val="0"/>
          <w:bCs w:val="0"/>
          <w:szCs w:val="24"/>
        </w:rPr>
        <w:t xml:space="preserve">following </w:t>
      </w:r>
      <w:r w:rsidR="00911C88">
        <w:rPr>
          <w:rFonts w:asciiTheme="minorBidi" w:hAnsiTheme="minorBidi" w:cstheme="minorBidi"/>
          <w:b w:val="0"/>
          <w:bCs w:val="0"/>
          <w:szCs w:val="24"/>
        </w:rPr>
        <w:t>a decrease</w:t>
      </w:r>
      <w:r w:rsidRPr="00F93D3F">
        <w:rPr>
          <w:rFonts w:asciiTheme="minorBidi" w:hAnsiTheme="minorBidi" w:cstheme="minorBidi"/>
          <w:b w:val="0"/>
          <w:bCs w:val="0"/>
          <w:szCs w:val="24"/>
        </w:rPr>
        <w:t xml:space="preserve"> </w:t>
      </w:r>
      <w:r w:rsidRPr="00850A26">
        <w:rPr>
          <w:rFonts w:asciiTheme="minorBidi" w:hAnsiTheme="minorBidi" w:cstheme="minorBidi"/>
          <w:b w:val="0"/>
          <w:bCs w:val="0"/>
          <w:szCs w:val="24"/>
        </w:rPr>
        <w:t xml:space="preserve">of </w:t>
      </w:r>
      <w:r w:rsidR="00B255DA">
        <w:rPr>
          <w:rFonts w:asciiTheme="minorBidi" w:hAnsiTheme="minorBidi" w:cstheme="minorBidi"/>
          <w:b w:val="0"/>
          <w:bCs w:val="0"/>
          <w:szCs w:val="24"/>
        </w:rPr>
        <w:t>20.2</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 xml:space="preserve"> </w:t>
      </w:r>
      <w:r w:rsidRPr="00D1323E">
        <w:rPr>
          <w:rFonts w:asciiTheme="minorBidi" w:hAnsiTheme="minorBidi" w:cstheme="minorBidi"/>
          <w:b w:val="0"/>
          <w:bCs w:val="0"/>
          <w:szCs w:val="24"/>
        </w:rPr>
        <w:t>(</w:t>
      </w:r>
      <w:r w:rsidR="00B255DA">
        <w:rPr>
          <w:rFonts w:asciiTheme="minorBidi" w:hAnsiTheme="minorBidi" w:cstheme="minorBidi"/>
          <w:b w:val="0"/>
          <w:bCs w:val="0"/>
          <w:szCs w:val="24"/>
        </w:rPr>
        <w:t>1.9</w:t>
      </w:r>
      <w:r w:rsidRPr="00D1323E">
        <w:rPr>
          <w:rFonts w:asciiTheme="minorBidi" w:hAnsiTheme="minorBidi" w:cstheme="minorBidi"/>
          <w:b w:val="0"/>
          <w:bCs w:val="0"/>
          <w:szCs w:val="24"/>
        </w:rPr>
        <w:t>% monthly average)</w:t>
      </w:r>
      <w:r>
        <w:rPr>
          <w:rFonts w:asciiTheme="minorBidi" w:hAnsiTheme="minorBidi" w:cstheme="minorBidi"/>
          <w:b w:val="0"/>
          <w:bCs w:val="0"/>
          <w:szCs w:val="24"/>
        </w:rPr>
        <w:t>.</w:t>
      </w:r>
    </w:p>
    <w:p w:rsidR="00306791" w:rsidRDefault="00306791" w:rsidP="00306791">
      <w:pPr>
        <w:pStyle w:val="Header"/>
        <w:tabs>
          <w:tab w:val="clear" w:pos="4153"/>
          <w:tab w:val="clear" w:pos="8306"/>
        </w:tabs>
        <w:bidi w:val="0"/>
        <w:spacing w:after="120"/>
        <w:jc w:val="center"/>
        <w:rPr>
          <w:rFonts w:ascii="Arial" w:hAnsi="Arial" w:cs="Arial"/>
          <w:b w:val="0"/>
          <w:bCs w:val="0"/>
          <w:szCs w:val="24"/>
        </w:rPr>
      </w:pPr>
      <w:r>
        <w:rPr>
          <w:rFonts w:ascii="Arial" w:hAnsi="Arial" w:cs="Arial"/>
          <w:b w:val="0"/>
          <w:bCs w:val="0"/>
          <w:noProof/>
          <w:szCs w:val="24"/>
          <w:lang w:eastAsia="en-US"/>
        </w:rPr>
        <w:drawing>
          <wp:inline distT="0" distB="0" distL="0" distR="0" wp14:anchorId="2574427F">
            <wp:extent cx="3255645" cy="1938655"/>
            <wp:effectExtent l="0" t="0" r="1905" b="4445"/>
            <wp:docPr id="11" name="Picture 11" descr="Diagram 6 - Export to Other Countries" title="Diagram 6 - Export to Other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5645" cy="1938655"/>
                    </a:xfrm>
                    <a:prstGeom prst="rect">
                      <a:avLst/>
                    </a:prstGeom>
                    <a:noFill/>
                  </pic:spPr>
                </pic:pic>
              </a:graphicData>
            </a:graphic>
          </wp:inline>
        </w:drawing>
      </w:r>
    </w:p>
    <w:p w:rsidR="0017552F" w:rsidRPr="0017552F" w:rsidRDefault="0017552F" w:rsidP="0017552F">
      <w:pPr>
        <w:pStyle w:val="Header"/>
        <w:tabs>
          <w:tab w:val="clear" w:pos="4153"/>
          <w:tab w:val="clear" w:pos="8306"/>
        </w:tabs>
        <w:bidi w:val="0"/>
        <w:spacing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226412" w:rsidRDefault="00923676" w:rsidP="00B255DA">
      <w:pPr>
        <w:pStyle w:val="Header"/>
        <w:tabs>
          <w:tab w:val="clear" w:pos="4153"/>
          <w:tab w:val="clear" w:pos="8306"/>
        </w:tabs>
        <w:bidi w:val="0"/>
        <w:spacing w:after="100" w:afterAutospacing="1"/>
        <w:rPr>
          <w:rFonts w:asciiTheme="minorBidi" w:hAnsiTheme="minorBidi" w:cstheme="minorBidi"/>
          <w:b w:val="0"/>
          <w:bCs w:val="0"/>
          <w:szCs w:val="24"/>
        </w:rPr>
      </w:pPr>
      <w:r w:rsidRPr="00D116CD">
        <w:rPr>
          <w:rFonts w:asciiTheme="minorBidi" w:hAnsiTheme="minorBidi" w:cstheme="minorBidi"/>
          <w:szCs w:val="24"/>
        </w:rPr>
        <w:t xml:space="preserve">Imports of goods </w:t>
      </w:r>
      <w:r>
        <w:rPr>
          <w:rFonts w:asciiTheme="minorBidi" w:hAnsiTheme="minorBidi" w:cstheme="minorBidi"/>
          <w:szCs w:val="24"/>
        </w:rPr>
        <w:t xml:space="preserve">October - December </w:t>
      </w:r>
      <w:r w:rsidR="00713600">
        <w:rPr>
          <w:rFonts w:asciiTheme="minorBidi" w:hAnsiTheme="minorBidi" w:cstheme="minorBidi"/>
          <w:szCs w:val="24"/>
        </w:rPr>
        <w:t>2023</w:t>
      </w:r>
      <w:r>
        <w:rPr>
          <w:rFonts w:asciiTheme="minorBidi" w:hAnsiTheme="minorBidi" w:cstheme="minorBidi"/>
          <w:b w:val="0"/>
          <w:bCs w:val="0"/>
          <w:szCs w:val="24"/>
        </w:rPr>
        <w:br/>
        <w:t>According to</w:t>
      </w:r>
      <w:r w:rsidRPr="00850A26">
        <w:rPr>
          <w:rFonts w:asciiTheme="minorBidi" w:hAnsiTheme="minorBidi" w:cstheme="minorBidi"/>
          <w:b w:val="0"/>
          <w:bCs w:val="0"/>
          <w:szCs w:val="24"/>
        </w:rPr>
        <w:t xml:space="preserve"> </w:t>
      </w:r>
      <w:r w:rsidRPr="00752A59">
        <w:rPr>
          <w:rFonts w:asciiTheme="minorBidi" w:hAnsiTheme="minorBidi" w:cstheme="minorBidi"/>
          <w:b w:val="0"/>
          <w:bCs w:val="0"/>
          <w:szCs w:val="24"/>
        </w:rPr>
        <w:t>trend data</w:t>
      </w:r>
      <w:r>
        <w:rPr>
          <w:rFonts w:asciiTheme="minorBidi" w:hAnsiTheme="minorBidi" w:cstheme="minorBidi"/>
          <w:b w:val="0"/>
          <w:bCs w:val="0"/>
          <w:szCs w:val="24"/>
        </w:rPr>
        <w:t>,</w:t>
      </w:r>
      <w:r w:rsidRPr="00850A26">
        <w:rPr>
          <w:rFonts w:asciiTheme="minorBidi" w:hAnsiTheme="minorBidi" w:cstheme="minorBidi"/>
          <w:b w:val="0"/>
          <w:bCs w:val="0"/>
          <w:szCs w:val="24"/>
        </w:rPr>
        <w:t xml:space="preserve"> </w:t>
      </w:r>
      <w:r w:rsidRPr="00850A26">
        <w:rPr>
          <w:rFonts w:asciiTheme="minorBidi" w:hAnsiTheme="minorBidi" w:cstheme="minorBidi"/>
          <w:szCs w:val="24"/>
        </w:rPr>
        <w:t xml:space="preserve">imports of goods </w:t>
      </w:r>
      <w:r w:rsidRPr="00850A26">
        <w:rPr>
          <w:rFonts w:asciiTheme="minorBidi" w:hAnsiTheme="minorBidi" w:cstheme="minorBidi"/>
          <w:b w:val="0"/>
          <w:bCs w:val="0"/>
          <w:szCs w:val="24"/>
        </w:rPr>
        <w:t xml:space="preserve">(excluding ships, aircrafts, diamonds and fuels) </w:t>
      </w:r>
      <w:r>
        <w:rPr>
          <w:rFonts w:asciiTheme="minorBidi" w:hAnsiTheme="minorBidi" w:cstheme="minorBidi"/>
          <w:b w:val="0"/>
          <w:bCs w:val="0"/>
          <w:szCs w:val="24"/>
        </w:rPr>
        <w:t>de</w:t>
      </w:r>
      <w:r w:rsidRPr="00850A26">
        <w:rPr>
          <w:rFonts w:asciiTheme="minorBidi" w:hAnsiTheme="minorBidi" w:cstheme="minorBidi"/>
          <w:b w:val="0"/>
          <w:bCs w:val="0"/>
          <w:szCs w:val="24"/>
        </w:rPr>
        <w:t xml:space="preserve">creased by </w:t>
      </w:r>
      <w:r w:rsidR="00B255DA">
        <w:rPr>
          <w:rFonts w:asciiTheme="minorBidi" w:hAnsiTheme="minorBidi" w:cstheme="minorBidi"/>
          <w:b w:val="0"/>
          <w:bCs w:val="0"/>
          <w:szCs w:val="24"/>
        </w:rPr>
        <w:t>13.9</w:t>
      </w:r>
      <w:r>
        <w:rPr>
          <w:rFonts w:asciiTheme="minorBidi" w:hAnsiTheme="minorBidi" w:cstheme="minorBidi"/>
          <w:b w:val="0"/>
          <w:bCs w:val="0"/>
          <w:szCs w:val="24"/>
        </w:rPr>
        <w:t>% at an annual rate, in</w:t>
      </w:r>
      <w:r w:rsidRPr="00850A26">
        <w:rPr>
          <w:rFonts w:asciiTheme="minorBidi" w:hAnsiTheme="minorBidi" w:cstheme="minorBidi"/>
          <w:b w:val="0"/>
          <w:bCs w:val="0"/>
          <w:szCs w:val="24"/>
        </w:rPr>
        <w:t xml:space="preserve">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Pr>
          <w:rFonts w:asciiTheme="minorBidi" w:hAnsiTheme="minorBidi" w:cstheme="minorBidi"/>
          <w:b w:val="0"/>
          <w:bCs w:val="0"/>
          <w:szCs w:val="24"/>
        </w:rPr>
        <w:t xml:space="preserve">, </w:t>
      </w:r>
      <w:r w:rsidRPr="00850A26">
        <w:rPr>
          <w:rFonts w:asciiTheme="minorBidi" w:hAnsiTheme="minorBidi" w:cstheme="minorBidi"/>
          <w:b w:val="0"/>
          <w:bCs w:val="0"/>
          <w:szCs w:val="24"/>
        </w:rPr>
        <w:t>following a</w:t>
      </w:r>
      <w:r w:rsidR="00B255DA">
        <w:rPr>
          <w:rFonts w:asciiTheme="minorBidi" w:hAnsiTheme="minorBidi" w:cstheme="minorBidi"/>
          <w:b w:val="0"/>
          <w:bCs w:val="0"/>
          <w:szCs w:val="24"/>
        </w:rPr>
        <w:t xml:space="preserve"> de</w:t>
      </w:r>
      <w:r w:rsidRPr="00850A26">
        <w:rPr>
          <w:rFonts w:asciiTheme="minorBidi" w:hAnsiTheme="minorBidi" w:cstheme="minorBidi"/>
          <w:b w:val="0"/>
          <w:bCs w:val="0"/>
          <w:szCs w:val="24"/>
        </w:rPr>
        <w:t xml:space="preserve">crease of </w:t>
      </w:r>
      <w:r w:rsidR="00B255DA">
        <w:rPr>
          <w:rFonts w:asciiTheme="minorBidi" w:hAnsiTheme="minorBidi" w:cstheme="minorBidi"/>
          <w:b w:val="0"/>
          <w:bCs w:val="0"/>
          <w:szCs w:val="24"/>
        </w:rPr>
        <w:t>10.1</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 xml:space="preserve">. </w:t>
      </w:r>
    </w:p>
    <w:p w:rsidR="00923676" w:rsidRPr="006739B2" w:rsidRDefault="00923676" w:rsidP="00B255DA">
      <w:pPr>
        <w:pStyle w:val="Header"/>
        <w:tabs>
          <w:tab w:val="clear" w:pos="4153"/>
          <w:tab w:val="clear" w:pos="8306"/>
        </w:tabs>
        <w:bidi w:val="0"/>
        <w:rPr>
          <w:rFonts w:ascii="Arial" w:hAnsi="Arial" w:cs="Arial"/>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 xml:space="preserve">rend data </w:t>
      </w:r>
      <w:r w:rsidRPr="001516F3">
        <w:rPr>
          <w:rFonts w:asciiTheme="minorBidi" w:hAnsiTheme="minorBidi" w:cstheme="minorBidi"/>
          <w:b w:val="0"/>
          <w:bCs w:val="0"/>
          <w:szCs w:val="24"/>
        </w:rPr>
        <w:t xml:space="preserve">indicate that imports (excluding </w:t>
      </w:r>
      <w:r w:rsidR="00226412" w:rsidRPr="001516F3">
        <w:rPr>
          <w:rFonts w:asciiTheme="minorBidi" w:hAnsiTheme="minorBidi" w:cstheme="minorBidi"/>
          <w:b w:val="0"/>
          <w:bCs w:val="0"/>
          <w:szCs w:val="24"/>
        </w:rPr>
        <w:t>diamonds)</w:t>
      </w:r>
      <w:r w:rsidR="00226412">
        <w:rPr>
          <w:rFonts w:asciiTheme="minorBidi" w:hAnsiTheme="minorBidi" w:cstheme="minorBidi"/>
          <w:b w:val="0"/>
          <w:bCs w:val="0"/>
          <w:szCs w:val="24"/>
        </w:rPr>
        <w:t xml:space="preserve"> </w:t>
      </w:r>
      <w:r w:rsidR="00226412" w:rsidRPr="001516F3">
        <w:rPr>
          <w:rFonts w:asciiTheme="minorBidi" w:hAnsiTheme="minorBidi" w:cstheme="minorBidi"/>
          <w:b w:val="0"/>
          <w:bCs w:val="0"/>
          <w:szCs w:val="24"/>
        </w:rPr>
        <w:t>from</w:t>
      </w:r>
      <w:r w:rsidRPr="001516F3">
        <w:rPr>
          <w:rFonts w:asciiTheme="minorBidi" w:hAnsiTheme="minorBidi" w:cstheme="minorBidi"/>
          <w:b w:val="0"/>
          <w:bCs w:val="0"/>
          <w:szCs w:val="24"/>
        </w:rPr>
        <w:t xml:space="preserve"> the </w:t>
      </w:r>
      <w:r w:rsidRPr="00D87CD9">
        <w:rPr>
          <w:rFonts w:asciiTheme="minorBidi" w:hAnsiTheme="minorBidi" w:cstheme="minorBidi"/>
          <w:szCs w:val="24"/>
        </w:rPr>
        <w:t>European</w:t>
      </w:r>
      <w:r w:rsidRPr="00D1323E">
        <w:rPr>
          <w:rFonts w:asciiTheme="minorBidi" w:hAnsiTheme="minorBidi" w:cstheme="minorBidi"/>
          <w:b w:val="0"/>
          <w:bCs w:val="0"/>
          <w:szCs w:val="24"/>
        </w:rPr>
        <w:t xml:space="preserve"> </w:t>
      </w:r>
      <w:r>
        <w:rPr>
          <w:rFonts w:asciiTheme="minorBidi" w:hAnsiTheme="minorBidi" w:cstheme="minorBidi"/>
          <w:szCs w:val="24"/>
        </w:rPr>
        <w:t>C</w:t>
      </w:r>
      <w:r w:rsidRPr="00D87CD9">
        <w:rPr>
          <w:rFonts w:asciiTheme="minorBidi" w:hAnsiTheme="minorBidi" w:cstheme="minorBidi"/>
          <w:szCs w:val="24"/>
        </w:rPr>
        <w:t>ountries</w:t>
      </w:r>
      <w:r w:rsidRPr="001516F3">
        <w:rPr>
          <w:rFonts w:asciiTheme="minorBidi" w:hAnsiTheme="minorBidi" w:cstheme="minorBidi"/>
          <w:b w:val="0"/>
          <w:bCs w:val="0"/>
          <w:szCs w:val="24"/>
        </w:rPr>
        <w:t xml:space="preserve"> </w:t>
      </w:r>
      <w:r>
        <w:rPr>
          <w:rFonts w:asciiTheme="minorBidi" w:hAnsiTheme="minorBidi" w:cstheme="minorBidi"/>
          <w:b w:val="0"/>
          <w:bCs w:val="0"/>
          <w:szCs w:val="24"/>
        </w:rPr>
        <w:t>de</w:t>
      </w:r>
      <w:r w:rsidRPr="001516F3">
        <w:rPr>
          <w:rFonts w:asciiTheme="minorBidi" w:hAnsiTheme="minorBidi" w:cstheme="minorBidi"/>
          <w:b w:val="0"/>
          <w:bCs w:val="0"/>
          <w:szCs w:val="24"/>
        </w:rPr>
        <w:t xml:space="preserve">creased by </w:t>
      </w:r>
      <w:r w:rsidR="00B255DA">
        <w:rPr>
          <w:rFonts w:asciiTheme="minorBidi" w:hAnsiTheme="minorBidi" w:cstheme="minorBidi"/>
          <w:b w:val="0"/>
          <w:bCs w:val="0"/>
          <w:szCs w:val="24"/>
        </w:rPr>
        <w:t>9.9</w:t>
      </w:r>
      <w:r w:rsidRPr="001516F3">
        <w:rPr>
          <w:rFonts w:asciiTheme="minorBidi" w:hAnsiTheme="minorBidi" w:cstheme="minorBidi"/>
          <w:b w:val="0"/>
          <w:bCs w:val="0"/>
          <w:szCs w:val="24"/>
        </w:rPr>
        <w:t>% at an annual rate</w:t>
      </w:r>
      <w:r>
        <w:rPr>
          <w:rFonts w:asciiTheme="minorBidi" w:hAnsiTheme="minorBidi" w:cstheme="minorBidi"/>
          <w:b w:val="0"/>
          <w:bCs w:val="0"/>
          <w:szCs w:val="24"/>
        </w:rPr>
        <w:t>,</w:t>
      </w:r>
      <w:r w:rsidRPr="001516F3">
        <w:rPr>
          <w:rFonts w:asciiTheme="minorBidi" w:hAnsiTheme="minorBidi" w:cstheme="minorBidi"/>
          <w:b w:val="0"/>
          <w:bCs w:val="0"/>
          <w:szCs w:val="24"/>
        </w:rPr>
        <w:t xml:space="preserv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Pr>
          <w:rFonts w:asciiTheme="minorBidi" w:hAnsiTheme="minorBidi" w:cstheme="minorBidi"/>
          <w:b w:val="0"/>
          <w:bCs w:val="0"/>
          <w:szCs w:val="24"/>
        </w:rPr>
        <w:t>, following a de</w:t>
      </w:r>
      <w:r w:rsidRPr="001516F3">
        <w:rPr>
          <w:rFonts w:asciiTheme="minorBidi" w:hAnsiTheme="minorBidi" w:cstheme="minorBidi"/>
          <w:b w:val="0"/>
          <w:bCs w:val="0"/>
          <w:szCs w:val="24"/>
        </w:rPr>
        <w:t xml:space="preserve">crease </w:t>
      </w:r>
      <w:r>
        <w:rPr>
          <w:rFonts w:asciiTheme="minorBidi" w:hAnsiTheme="minorBidi" w:cstheme="minorBidi"/>
          <w:b w:val="0"/>
          <w:bCs w:val="0"/>
          <w:szCs w:val="24"/>
        </w:rPr>
        <w:t xml:space="preserve">of </w:t>
      </w:r>
      <w:r w:rsidR="00B255DA">
        <w:rPr>
          <w:rFonts w:asciiTheme="minorBidi" w:hAnsiTheme="minorBidi" w:cstheme="minorBidi"/>
          <w:b w:val="0"/>
          <w:bCs w:val="0"/>
          <w:szCs w:val="24"/>
        </w:rPr>
        <w:t>10.5</w:t>
      </w:r>
      <w:r w:rsidRPr="001516F3">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r w:rsidRPr="006739B2">
        <w:rPr>
          <w:rFonts w:ascii="Arial" w:hAnsi="Arial" w:cs="Arial"/>
          <w:b w:val="0"/>
          <w:bCs w:val="0"/>
          <w:szCs w:val="24"/>
        </w:rPr>
        <w:t xml:space="preserve"> </w:t>
      </w:r>
    </w:p>
    <w:p w:rsidR="00BA2F93" w:rsidRDefault="00923676" w:rsidP="00B255DA">
      <w:pPr>
        <w:bidi w:val="0"/>
        <w:rPr>
          <w:rFonts w:asciiTheme="minorBidi" w:hAnsiTheme="minorBidi" w:cstheme="minorBidi"/>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 xml:space="preserve">rend data </w:t>
      </w:r>
      <w:r w:rsidRPr="001516F3">
        <w:rPr>
          <w:rFonts w:asciiTheme="minorBidi" w:hAnsiTheme="minorBidi" w:cstheme="minorBidi"/>
          <w:b w:val="0"/>
          <w:bCs w:val="0"/>
          <w:szCs w:val="24"/>
        </w:rPr>
        <w:t xml:space="preserve">indicate that imports (excluding diamonds) from the </w:t>
      </w:r>
      <w:r>
        <w:rPr>
          <w:rFonts w:asciiTheme="minorBidi" w:hAnsiTheme="minorBidi" w:cstheme="minorBidi"/>
          <w:szCs w:val="24"/>
        </w:rPr>
        <w:t>EU C</w:t>
      </w:r>
      <w:r w:rsidRPr="00D87CD9">
        <w:rPr>
          <w:rFonts w:asciiTheme="minorBidi" w:hAnsiTheme="minorBidi" w:cstheme="minorBidi"/>
          <w:szCs w:val="24"/>
        </w:rPr>
        <w:t>ountries</w:t>
      </w:r>
      <w:r w:rsidRPr="001516F3">
        <w:rPr>
          <w:rFonts w:asciiTheme="minorBidi" w:hAnsiTheme="minorBidi" w:cstheme="minorBidi"/>
          <w:b w:val="0"/>
          <w:bCs w:val="0"/>
          <w:szCs w:val="24"/>
        </w:rPr>
        <w:t xml:space="preserve"> </w:t>
      </w:r>
      <w:r>
        <w:rPr>
          <w:rFonts w:asciiTheme="minorBidi" w:hAnsiTheme="minorBidi" w:cstheme="minorBidi"/>
          <w:b w:val="0"/>
          <w:bCs w:val="0"/>
          <w:szCs w:val="24"/>
        </w:rPr>
        <w:t>de</w:t>
      </w:r>
      <w:r w:rsidRPr="001516F3">
        <w:rPr>
          <w:rFonts w:asciiTheme="minorBidi" w:hAnsiTheme="minorBidi" w:cstheme="minorBidi"/>
          <w:b w:val="0"/>
          <w:bCs w:val="0"/>
          <w:szCs w:val="24"/>
        </w:rPr>
        <w:t xml:space="preserve">creased by </w:t>
      </w:r>
      <w:r w:rsidR="00B255DA">
        <w:rPr>
          <w:rFonts w:asciiTheme="minorBidi" w:hAnsiTheme="minorBidi" w:cstheme="minorBidi"/>
          <w:b w:val="0"/>
          <w:bCs w:val="0"/>
          <w:szCs w:val="24"/>
        </w:rPr>
        <w:t>12.8</w:t>
      </w:r>
      <w:r w:rsidRPr="001516F3">
        <w:rPr>
          <w:rFonts w:asciiTheme="minorBidi" w:hAnsiTheme="minorBidi" w:cstheme="minorBidi"/>
          <w:b w:val="0"/>
          <w:bCs w:val="0"/>
          <w:szCs w:val="24"/>
        </w:rPr>
        <w:t xml:space="preserve">%, at an annual,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Pr>
          <w:rFonts w:asciiTheme="minorBidi" w:hAnsiTheme="minorBidi" w:cstheme="minorBidi"/>
          <w:b w:val="0"/>
          <w:bCs w:val="0"/>
          <w:szCs w:val="24"/>
        </w:rPr>
        <w:t>, following a</w:t>
      </w:r>
      <w:r w:rsidR="00B255DA">
        <w:rPr>
          <w:rFonts w:asciiTheme="minorBidi" w:hAnsiTheme="minorBidi" w:cstheme="minorBidi"/>
          <w:b w:val="0"/>
          <w:bCs w:val="0"/>
          <w:szCs w:val="24"/>
        </w:rPr>
        <w:t xml:space="preserve"> de</w:t>
      </w:r>
      <w:r w:rsidRPr="001516F3">
        <w:rPr>
          <w:rFonts w:asciiTheme="minorBidi" w:hAnsiTheme="minorBidi" w:cstheme="minorBidi"/>
          <w:b w:val="0"/>
          <w:bCs w:val="0"/>
          <w:szCs w:val="24"/>
        </w:rPr>
        <w:t xml:space="preserve">crease of </w:t>
      </w:r>
      <w:r w:rsidR="00B255DA">
        <w:rPr>
          <w:rFonts w:asciiTheme="minorBidi" w:hAnsiTheme="minorBidi" w:cstheme="minorBidi"/>
          <w:b w:val="0"/>
          <w:bCs w:val="0"/>
          <w:szCs w:val="24"/>
        </w:rPr>
        <w:t>10.3</w:t>
      </w:r>
      <w:r w:rsidRPr="001516F3">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p>
    <w:p w:rsidR="00BA2F93" w:rsidRDefault="00BA2F93">
      <w:pPr>
        <w:bidi w:val="0"/>
        <w:rPr>
          <w:rFonts w:asciiTheme="minorBidi" w:hAnsiTheme="minorBidi" w:cstheme="minorBidi"/>
          <w:b w:val="0"/>
          <w:bCs w:val="0"/>
          <w:szCs w:val="24"/>
        </w:rPr>
      </w:pPr>
      <w:r>
        <w:rPr>
          <w:rFonts w:asciiTheme="minorBidi" w:hAnsiTheme="minorBidi" w:cstheme="minorBidi"/>
          <w:b w:val="0"/>
          <w:bCs w:val="0"/>
          <w:szCs w:val="24"/>
        </w:rPr>
        <w:br w:type="page"/>
      </w:r>
    </w:p>
    <w:p w:rsidR="00B22A83" w:rsidRDefault="00B22A83" w:rsidP="00B22A83">
      <w:pPr>
        <w:bidi w:val="0"/>
        <w:jc w:val="center"/>
        <w:rPr>
          <w:rFonts w:asciiTheme="minorBidi" w:hAnsiTheme="minorBidi" w:cstheme="minorBidi"/>
          <w:b w:val="0"/>
          <w:bCs w:val="0"/>
          <w:szCs w:val="24"/>
        </w:rPr>
      </w:pPr>
      <w:r>
        <w:rPr>
          <w:rFonts w:asciiTheme="minorBidi" w:hAnsiTheme="minorBidi" w:cstheme="minorBidi"/>
          <w:b w:val="0"/>
          <w:bCs w:val="0"/>
          <w:noProof/>
          <w:szCs w:val="24"/>
          <w:lang w:eastAsia="en-US"/>
        </w:rPr>
        <w:lastRenderedPageBreak/>
        <w:drawing>
          <wp:inline distT="0" distB="0" distL="0" distR="0" wp14:anchorId="0F84C714">
            <wp:extent cx="6120000" cy="1767600"/>
            <wp:effectExtent l="0" t="0" r="0" b="4445"/>
            <wp:docPr id="12" name="Picture 12" descr="Diagram 7 - Import from European Countris and European Union" title="Diagram 7 - Import from European Countris 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000" cy="1767600"/>
                    </a:xfrm>
                    <a:prstGeom prst="rect">
                      <a:avLst/>
                    </a:prstGeom>
                    <a:noFill/>
                  </pic:spPr>
                </pic:pic>
              </a:graphicData>
            </a:graphic>
          </wp:inline>
        </w:drawing>
      </w:r>
    </w:p>
    <w:p w:rsidR="0017552F" w:rsidRPr="0017552F" w:rsidRDefault="0017552F" w:rsidP="00BA2F93">
      <w:pPr>
        <w:pStyle w:val="Header"/>
        <w:tabs>
          <w:tab w:val="clear" w:pos="4153"/>
          <w:tab w:val="clear" w:pos="8306"/>
        </w:tabs>
        <w:bidi w:val="0"/>
        <w:spacing w:before="120"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226412" w:rsidRDefault="00226412" w:rsidP="00C91A3A">
      <w:pPr>
        <w:bidi w:val="0"/>
        <w:rPr>
          <w:rFonts w:asciiTheme="minorBidi" w:hAnsiTheme="minorBidi" w:cstheme="minorBidi"/>
          <w:b w:val="0"/>
          <w:bCs w:val="0"/>
          <w:szCs w:val="24"/>
        </w:rPr>
      </w:pPr>
      <w:r>
        <w:rPr>
          <w:rFonts w:asciiTheme="minorBidi" w:hAnsiTheme="minorBidi" w:cstheme="minorBidi"/>
          <w:b w:val="0"/>
          <w:bCs w:val="0"/>
          <w:szCs w:val="24"/>
        </w:rPr>
        <w:t>A</w:t>
      </w:r>
      <w:r w:rsidRPr="00850A26">
        <w:rPr>
          <w:rFonts w:asciiTheme="minorBidi" w:hAnsiTheme="minorBidi" w:cstheme="minorBidi"/>
          <w:b w:val="0"/>
          <w:bCs w:val="0"/>
          <w:szCs w:val="24"/>
        </w:rPr>
        <w:t xml:space="preserve">ccording to trend data, exports (excluding diamonds) to the </w:t>
      </w:r>
      <w:r w:rsidRPr="00D1323E">
        <w:rPr>
          <w:rFonts w:asciiTheme="minorBidi" w:hAnsiTheme="minorBidi" w:cstheme="minorBidi"/>
          <w:szCs w:val="24"/>
        </w:rPr>
        <w:t>Asian Countries</w:t>
      </w:r>
      <w:r w:rsidRPr="00850A26">
        <w:rPr>
          <w:rFonts w:asciiTheme="minorBidi" w:hAnsiTheme="minorBidi" w:cstheme="minorBidi"/>
          <w:b w:val="0"/>
          <w:bCs w:val="0"/>
          <w:szCs w:val="24"/>
        </w:rPr>
        <w:t xml:space="preserve"> </w:t>
      </w:r>
      <w:r w:rsidR="00B255DA">
        <w:rPr>
          <w:rFonts w:asciiTheme="minorBidi" w:hAnsiTheme="minorBidi" w:cstheme="minorBidi"/>
          <w:b w:val="0"/>
          <w:bCs w:val="0"/>
          <w:szCs w:val="24"/>
        </w:rPr>
        <w:t>de</w:t>
      </w:r>
      <w:r w:rsidRPr="00FE5B67">
        <w:rPr>
          <w:rFonts w:asciiTheme="minorBidi" w:hAnsiTheme="minorBidi" w:cstheme="minorBidi"/>
          <w:b w:val="0"/>
          <w:bCs w:val="0"/>
          <w:szCs w:val="24"/>
        </w:rPr>
        <w:t>creased</w:t>
      </w:r>
      <w:r w:rsidRPr="00850A26">
        <w:rPr>
          <w:rFonts w:asciiTheme="minorBidi" w:hAnsiTheme="minorBidi" w:cstheme="minorBidi"/>
          <w:b w:val="0"/>
          <w:bCs w:val="0"/>
          <w:szCs w:val="24"/>
        </w:rPr>
        <w:t xml:space="preserve"> by </w:t>
      </w:r>
      <w:r w:rsidR="00B255DA">
        <w:rPr>
          <w:rFonts w:asciiTheme="minorBidi" w:hAnsiTheme="minorBidi" w:cstheme="minorBidi"/>
          <w:b w:val="0"/>
          <w:bCs w:val="0"/>
          <w:szCs w:val="24"/>
        </w:rPr>
        <w:t>7.6</w:t>
      </w:r>
      <w:r w:rsidRPr="00850A26">
        <w:rPr>
          <w:rFonts w:asciiTheme="minorBidi" w:hAnsiTheme="minorBidi" w:cstheme="minorBidi"/>
          <w:b w:val="0"/>
          <w:bCs w:val="0"/>
          <w:szCs w:val="24"/>
        </w:rPr>
        <w:t>% in the last three months, a</w:t>
      </w:r>
      <w:r>
        <w:rPr>
          <w:rFonts w:asciiTheme="minorBidi" w:hAnsiTheme="minorBidi" w:cstheme="minorBidi"/>
          <w:b w:val="0"/>
          <w:bCs w:val="0"/>
          <w:szCs w:val="24"/>
        </w:rPr>
        <w:t xml:space="preserve">t an annual, </w:t>
      </w:r>
      <w:r w:rsidRPr="00F05DAF">
        <w:rPr>
          <w:rFonts w:asciiTheme="minorBidi" w:hAnsiTheme="minorBidi" w:cstheme="minorBidi"/>
          <w:b w:val="0"/>
          <w:bCs w:val="0"/>
          <w:szCs w:val="24"/>
        </w:rPr>
        <w:t xml:space="preserve">following </w:t>
      </w:r>
      <w:r w:rsidR="00C91A3A">
        <w:rPr>
          <w:rFonts w:asciiTheme="minorBidi" w:hAnsiTheme="minorBidi" w:cstheme="minorBidi"/>
          <w:b w:val="0"/>
          <w:bCs w:val="0"/>
          <w:szCs w:val="24"/>
        </w:rPr>
        <w:t>a de</w:t>
      </w:r>
      <w:r>
        <w:rPr>
          <w:rFonts w:asciiTheme="minorBidi" w:hAnsiTheme="minorBidi" w:cstheme="minorBidi"/>
          <w:b w:val="0"/>
          <w:bCs w:val="0"/>
          <w:szCs w:val="24"/>
        </w:rPr>
        <w:t>crease</w:t>
      </w:r>
      <w:r w:rsidRPr="00F05DAF">
        <w:rPr>
          <w:rFonts w:asciiTheme="minorBidi" w:hAnsiTheme="minorBidi" w:cstheme="minorBidi"/>
          <w:b w:val="0"/>
          <w:bCs w:val="0"/>
          <w:szCs w:val="24"/>
        </w:rPr>
        <w:t xml:space="preserve"> of </w:t>
      </w:r>
      <w:r>
        <w:rPr>
          <w:rFonts w:asciiTheme="minorBidi" w:hAnsiTheme="minorBidi" w:cstheme="minorBidi"/>
          <w:b w:val="0"/>
          <w:bCs w:val="0"/>
          <w:szCs w:val="24"/>
        </w:rPr>
        <w:t>7.</w:t>
      </w:r>
      <w:r w:rsidR="00C91A3A">
        <w:rPr>
          <w:rFonts w:asciiTheme="minorBidi" w:hAnsiTheme="minorBidi" w:cstheme="minorBidi"/>
          <w:b w:val="0"/>
          <w:bCs w:val="0"/>
          <w:szCs w:val="24"/>
        </w:rPr>
        <w:t>9</w:t>
      </w:r>
      <w:r w:rsidRPr="00F05DAF">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r w:rsidRPr="00D1323E">
        <w:rPr>
          <w:rFonts w:asciiTheme="minorBidi" w:hAnsiTheme="minorBidi" w:cstheme="minorBidi"/>
          <w:b w:val="0"/>
          <w:bCs w:val="0"/>
          <w:szCs w:val="24"/>
        </w:rPr>
        <w:t xml:space="preserve"> </w:t>
      </w:r>
    </w:p>
    <w:p w:rsidR="00226412" w:rsidRDefault="00226412" w:rsidP="00226412">
      <w:pPr>
        <w:bidi w:val="0"/>
        <w:rPr>
          <w:rFonts w:asciiTheme="minorBidi" w:hAnsiTheme="minorBidi" w:cstheme="minorBidi"/>
          <w:b w:val="0"/>
          <w:bCs w:val="0"/>
          <w:szCs w:val="24"/>
        </w:rPr>
      </w:pPr>
    </w:p>
    <w:p w:rsidR="00923676" w:rsidRDefault="00923676" w:rsidP="00C91A3A">
      <w:pPr>
        <w:bidi w:val="0"/>
        <w:rPr>
          <w:rFonts w:asciiTheme="minorBidi" w:hAnsiTheme="minorBidi" w:cstheme="minorBidi"/>
          <w:b w:val="0"/>
          <w:bCs w:val="0"/>
          <w:szCs w:val="24"/>
        </w:rPr>
      </w:pPr>
      <w:r>
        <w:rPr>
          <w:rFonts w:asciiTheme="minorBidi" w:hAnsiTheme="minorBidi" w:cstheme="minorBidi"/>
          <w:b w:val="0"/>
          <w:bCs w:val="0"/>
          <w:szCs w:val="24"/>
        </w:rPr>
        <w:t>T</w:t>
      </w:r>
      <w:r w:rsidRPr="00850A26">
        <w:rPr>
          <w:rFonts w:asciiTheme="minorBidi" w:hAnsiTheme="minorBidi" w:cstheme="minorBidi"/>
          <w:b w:val="0"/>
          <w:bCs w:val="0"/>
          <w:szCs w:val="24"/>
        </w:rPr>
        <w:t>rend data</w:t>
      </w:r>
      <w:r>
        <w:rPr>
          <w:rFonts w:asciiTheme="minorBidi" w:hAnsiTheme="minorBidi" w:cstheme="minorBidi"/>
          <w:b w:val="0"/>
          <w:bCs w:val="0"/>
          <w:szCs w:val="24"/>
        </w:rPr>
        <w:t xml:space="preserve"> indicate that</w:t>
      </w:r>
      <w:r w:rsidRPr="00850A26">
        <w:rPr>
          <w:rFonts w:asciiTheme="minorBidi" w:hAnsiTheme="minorBidi" w:cstheme="minorBidi"/>
          <w:b w:val="0"/>
          <w:bCs w:val="0"/>
          <w:szCs w:val="24"/>
        </w:rPr>
        <w:t xml:space="preserve"> imports (excluding diamonds) from </w:t>
      </w:r>
      <w:r w:rsidRPr="00D1323E">
        <w:rPr>
          <w:rFonts w:asciiTheme="minorBidi" w:hAnsiTheme="minorBidi" w:cstheme="minorBidi"/>
          <w:szCs w:val="24"/>
        </w:rPr>
        <w:t>China</w:t>
      </w:r>
      <w:r w:rsidRPr="00850A26">
        <w:rPr>
          <w:rFonts w:asciiTheme="minorBidi" w:hAnsiTheme="minorBidi" w:cstheme="minorBidi"/>
          <w:b w:val="0"/>
          <w:bCs w:val="0"/>
          <w:szCs w:val="24"/>
        </w:rPr>
        <w:t xml:space="preserve"> </w:t>
      </w:r>
      <w:r>
        <w:rPr>
          <w:rFonts w:asciiTheme="minorBidi" w:hAnsiTheme="minorBidi" w:cstheme="minorBidi"/>
          <w:b w:val="0"/>
          <w:bCs w:val="0"/>
          <w:szCs w:val="24"/>
        </w:rPr>
        <w:t>in</w:t>
      </w:r>
      <w:r w:rsidRPr="00850A26">
        <w:rPr>
          <w:rFonts w:asciiTheme="minorBidi" w:hAnsiTheme="minorBidi" w:cstheme="minorBidi"/>
          <w:b w:val="0"/>
          <w:bCs w:val="0"/>
          <w:szCs w:val="24"/>
        </w:rPr>
        <w:t xml:space="preserve">creased by </w:t>
      </w:r>
      <w:r w:rsidR="00C91A3A">
        <w:rPr>
          <w:rFonts w:asciiTheme="minorBidi" w:hAnsiTheme="minorBidi" w:cstheme="minorBidi"/>
          <w:b w:val="0"/>
          <w:bCs w:val="0"/>
          <w:szCs w:val="24"/>
        </w:rPr>
        <w:t>10.0</w:t>
      </w:r>
      <w:r w:rsidRPr="00850A26">
        <w:rPr>
          <w:rFonts w:asciiTheme="minorBidi" w:hAnsiTheme="minorBidi" w:cstheme="minorBidi"/>
          <w:b w:val="0"/>
          <w:bCs w:val="0"/>
          <w:szCs w:val="24"/>
        </w:rPr>
        <w:t xml:space="preserve">% 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Pr="00D1323E">
        <w:rPr>
          <w:rFonts w:asciiTheme="minorBidi" w:hAnsiTheme="minorBidi" w:cstheme="minorBidi"/>
          <w:b w:val="0"/>
          <w:bCs w:val="0"/>
          <w:szCs w:val="24"/>
        </w:rPr>
        <w:t>,</w:t>
      </w:r>
      <w:r>
        <w:rPr>
          <w:rFonts w:asciiTheme="minorBidi" w:hAnsiTheme="minorBidi" w:cstheme="minorBidi"/>
          <w:b w:val="0"/>
          <w:bCs w:val="0"/>
          <w:szCs w:val="24"/>
        </w:rPr>
        <w:t xml:space="preserve"> </w:t>
      </w:r>
      <w:r w:rsidRPr="00106999">
        <w:rPr>
          <w:rFonts w:asciiTheme="minorBidi" w:hAnsiTheme="minorBidi" w:cstheme="minorBidi"/>
          <w:b w:val="0"/>
          <w:bCs w:val="0"/>
          <w:szCs w:val="24"/>
        </w:rPr>
        <w:t>following</w:t>
      </w:r>
      <w:r>
        <w:rPr>
          <w:rFonts w:asciiTheme="minorBidi" w:hAnsiTheme="minorBidi" w:cstheme="minorBidi"/>
          <w:b w:val="0"/>
          <w:bCs w:val="0"/>
          <w:szCs w:val="24"/>
        </w:rPr>
        <w:t xml:space="preserve"> an in</w:t>
      </w:r>
      <w:r w:rsidRPr="00850A26">
        <w:rPr>
          <w:rFonts w:asciiTheme="minorBidi" w:hAnsiTheme="minorBidi" w:cstheme="minorBidi"/>
          <w:b w:val="0"/>
          <w:bCs w:val="0"/>
          <w:szCs w:val="24"/>
        </w:rPr>
        <w:t xml:space="preserve">crease of </w:t>
      </w:r>
      <w:r w:rsidR="00C91A3A">
        <w:rPr>
          <w:rFonts w:asciiTheme="minorBidi" w:hAnsiTheme="minorBidi" w:cstheme="minorBidi"/>
          <w:b w:val="0"/>
          <w:bCs w:val="0"/>
          <w:szCs w:val="24"/>
        </w:rPr>
        <w:t>10.6</w:t>
      </w:r>
      <w:r w:rsidRPr="00850A26">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p>
    <w:p w:rsidR="00E77ED2" w:rsidRDefault="00E77ED2" w:rsidP="00E77ED2">
      <w:pPr>
        <w:bidi w:val="0"/>
        <w:jc w:val="center"/>
        <w:rPr>
          <w:rFonts w:asciiTheme="minorBidi" w:hAnsiTheme="minorBidi" w:cstheme="minorBidi"/>
          <w:b w:val="0"/>
          <w:bCs w:val="0"/>
          <w:szCs w:val="24"/>
        </w:rPr>
      </w:pPr>
      <w:r>
        <w:rPr>
          <w:rFonts w:asciiTheme="minorBidi" w:hAnsiTheme="minorBidi" w:cstheme="minorBidi"/>
          <w:b w:val="0"/>
          <w:bCs w:val="0"/>
          <w:noProof/>
          <w:szCs w:val="24"/>
          <w:lang w:eastAsia="en-US"/>
        </w:rPr>
        <w:drawing>
          <wp:inline distT="0" distB="0" distL="0" distR="0" wp14:anchorId="2D9A15A9">
            <wp:extent cx="6120000" cy="1767600"/>
            <wp:effectExtent l="0" t="0" r="0" b="4445"/>
            <wp:docPr id="13" name="Picture 13" descr="Diagram 8 - Import from Asia and China" title="Diagram 8 - Import from Asia and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000" cy="1767600"/>
                    </a:xfrm>
                    <a:prstGeom prst="rect">
                      <a:avLst/>
                    </a:prstGeom>
                    <a:noFill/>
                  </pic:spPr>
                </pic:pic>
              </a:graphicData>
            </a:graphic>
          </wp:inline>
        </w:drawing>
      </w:r>
    </w:p>
    <w:p w:rsidR="00923676" w:rsidRPr="0017552F" w:rsidRDefault="00923676" w:rsidP="0017552F">
      <w:pPr>
        <w:pStyle w:val="Header"/>
        <w:tabs>
          <w:tab w:val="clear" w:pos="4153"/>
          <w:tab w:val="clear" w:pos="8306"/>
        </w:tabs>
        <w:bidi w:val="0"/>
        <w:spacing w:before="240" w:after="100" w:afterAutospacing="1"/>
        <w:ind w:left="426"/>
        <w:rPr>
          <w:rFonts w:asciiTheme="minorBidi" w:hAnsiTheme="minorBidi" w:cstheme="minorBidi"/>
          <w:b w:val="0"/>
          <w:bCs w:val="0"/>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923676" w:rsidRDefault="00923676" w:rsidP="00C91A3A">
      <w:pPr>
        <w:pStyle w:val="Header"/>
        <w:tabs>
          <w:tab w:val="clear" w:pos="4153"/>
          <w:tab w:val="clear" w:pos="8306"/>
        </w:tabs>
        <w:bidi w:val="0"/>
        <w:rPr>
          <w:rFonts w:asciiTheme="minorBidi" w:hAnsiTheme="minorBidi" w:cstheme="minorBidi"/>
          <w:b w:val="0"/>
          <w:bCs w:val="0"/>
          <w:szCs w:val="24"/>
        </w:rPr>
      </w:pPr>
      <w:r w:rsidRPr="006A1A61">
        <w:rPr>
          <w:rFonts w:asciiTheme="minorBidi" w:hAnsiTheme="minorBidi" w:cstheme="minorBidi"/>
          <w:b w:val="0"/>
          <w:bCs w:val="0"/>
          <w:szCs w:val="24"/>
        </w:rPr>
        <w:t xml:space="preserve">Trend data indicate that imports (excluding diamonds) from the </w:t>
      </w:r>
      <w:r w:rsidRPr="006A1A61">
        <w:rPr>
          <w:rFonts w:asciiTheme="minorBidi" w:hAnsiTheme="minorBidi" w:cstheme="minorBidi"/>
          <w:szCs w:val="24"/>
        </w:rPr>
        <w:t>American Countries</w:t>
      </w:r>
      <w:r w:rsidRPr="006A1A61">
        <w:rPr>
          <w:rFonts w:asciiTheme="minorBidi" w:hAnsiTheme="minorBidi" w:cstheme="minorBidi"/>
          <w:b w:val="0"/>
          <w:bCs w:val="0"/>
          <w:szCs w:val="24"/>
        </w:rPr>
        <w:t xml:space="preserve"> </w:t>
      </w:r>
      <w:r w:rsidR="00C91A3A">
        <w:rPr>
          <w:rFonts w:asciiTheme="minorBidi" w:hAnsiTheme="minorBidi" w:cstheme="minorBidi"/>
          <w:b w:val="0"/>
          <w:bCs w:val="0"/>
          <w:szCs w:val="24"/>
        </w:rPr>
        <w:t>increased by 6.2%</w:t>
      </w:r>
      <w:r w:rsidR="00226412">
        <w:rPr>
          <w:rFonts w:asciiTheme="minorBidi" w:hAnsiTheme="minorBidi" w:cstheme="minorBidi"/>
          <w:b w:val="0"/>
          <w:bCs w:val="0"/>
          <w:szCs w:val="24"/>
        </w:rPr>
        <w:t xml:space="preserve"> at an</w:t>
      </w:r>
      <w:r w:rsidRPr="006A1A61">
        <w:rPr>
          <w:rFonts w:asciiTheme="minorBidi" w:hAnsiTheme="minorBidi" w:cstheme="minorBidi"/>
          <w:b w:val="0"/>
          <w:bCs w:val="0"/>
          <w:szCs w:val="24"/>
        </w:rPr>
        <w:t xml:space="preserve">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Pr="006A1A61">
        <w:rPr>
          <w:rFonts w:asciiTheme="minorBidi" w:hAnsiTheme="minorBidi" w:cstheme="minorBidi"/>
          <w:b w:val="0"/>
          <w:bCs w:val="0"/>
          <w:szCs w:val="24"/>
        </w:rPr>
        <w:t xml:space="preserve">, following an increase of </w:t>
      </w:r>
      <w:r w:rsidR="00C91A3A">
        <w:rPr>
          <w:rFonts w:asciiTheme="minorBidi" w:hAnsiTheme="minorBidi" w:cstheme="minorBidi"/>
          <w:b w:val="0"/>
          <w:bCs w:val="0"/>
          <w:szCs w:val="24"/>
        </w:rPr>
        <w:t>6.9</w:t>
      </w:r>
      <w:r w:rsidRPr="006A1A61">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 xml:space="preserve">. </w:t>
      </w:r>
    </w:p>
    <w:p w:rsidR="00C03E7B" w:rsidRDefault="00923676" w:rsidP="00C91A3A">
      <w:pPr>
        <w:pStyle w:val="Header"/>
        <w:tabs>
          <w:tab w:val="clear" w:pos="4153"/>
          <w:tab w:val="clear" w:pos="8306"/>
        </w:tabs>
        <w:bidi w:val="0"/>
        <w:spacing w:after="120"/>
        <w:rPr>
          <w:rFonts w:asciiTheme="minorBidi" w:hAnsiTheme="minorBidi" w:cstheme="minorBidi"/>
          <w:b w:val="0"/>
          <w:bCs w:val="0"/>
          <w:szCs w:val="24"/>
        </w:rPr>
      </w:pPr>
      <w:r w:rsidRPr="006A1A61">
        <w:rPr>
          <w:rFonts w:asciiTheme="minorBidi" w:hAnsiTheme="minorBidi" w:cstheme="minorBidi"/>
          <w:b w:val="0"/>
          <w:bCs w:val="0"/>
          <w:szCs w:val="24"/>
        </w:rPr>
        <w:t xml:space="preserve">Trend data indicate that imports (excluding diamonds) from the </w:t>
      </w:r>
      <w:r w:rsidRPr="006A1A61">
        <w:rPr>
          <w:rFonts w:asciiTheme="minorBidi" w:hAnsiTheme="minorBidi" w:cstheme="minorBidi"/>
          <w:szCs w:val="24"/>
        </w:rPr>
        <w:t>USA</w:t>
      </w:r>
      <w:r w:rsidRPr="006A1A61">
        <w:rPr>
          <w:rFonts w:asciiTheme="minorBidi" w:hAnsiTheme="minorBidi" w:cstheme="minorBidi"/>
          <w:b w:val="0"/>
          <w:bCs w:val="0"/>
          <w:szCs w:val="24"/>
        </w:rPr>
        <w:t xml:space="preserve"> </w:t>
      </w:r>
      <w:r w:rsidR="00C91A3A">
        <w:rPr>
          <w:rFonts w:asciiTheme="minorBidi" w:hAnsiTheme="minorBidi" w:cstheme="minorBidi"/>
          <w:b w:val="0"/>
          <w:bCs w:val="0"/>
          <w:szCs w:val="24"/>
        </w:rPr>
        <w:t>in</w:t>
      </w:r>
      <w:r w:rsidRPr="006A1A61">
        <w:rPr>
          <w:rFonts w:asciiTheme="minorBidi" w:hAnsiTheme="minorBidi" w:cstheme="minorBidi"/>
          <w:b w:val="0"/>
          <w:bCs w:val="0"/>
          <w:szCs w:val="24"/>
        </w:rPr>
        <w:t xml:space="preserve">creased by </w:t>
      </w:r>
      <w:r w:rsidR="00C91A3A">
        <w:rPr>
          <w:rFonts w:asciiTheme="minorBidi" w:hAnsiTheme="minorBidi" w:cstheme="minorBidi"/>
          <w:b w:val="0"/>
          <w:bCs w:val="0"/>
          <w:szCs w:val="24"/>
        </w:rPr>
        <w:t>4.8</w:t>
      </w:r>
      <w:r w:rsidRPr="006A1A61">
        <w:rPr>
          <w:rFonts w:asciiTheme="minorBidi" w:hAnsiTheme="minorBidi" w:cstheme="minorBidi"/>
          <w:b w:val="0"/>
          <w:bCs w:val="0"/>
          <w:szCs w:val="24"/>
        </w:rPr>
        <w:t xml:space="preserve">% at an annual rate in </w:t>
      </w:r>
      <w:r>
        <w:rPr>
          <w:rFonts w:asciiTheme="minorBidi" w:hAnsiTheme="minorBidi" w:cstheme="minorBidi"/>
          <w:b w:val="0"/>
          <w:bCs w:val="0"/>
          <w:szCs w:val="24"/>
        </w:rPr>
        <w:t xml:space="preserve">October - December </w:t>
      </w:r>
      <w:r w:rsidR="00713600">
        <w:rPr>
          <w:rFonts w:asciiTheme="minorBidi" w:hAnsiTheme="minorBidi" w:cstheme="minorBidi"/>
          <w:b w:val="0"/>
          <w:bCs w:val="0"/>
          <w:szCs w:val="24"/>
        </w:rPr>
        <w:t>2023</w:t>
      </w:r>
      <w:r w:rsidRPr="006A1A61">
        <w:rPr>
          <w:rFonts w:asciiTheme="minorBidi" w:hAnsiTheme="minorBidi" w:cstheme="minorBidi"/>
          <w:b w:val="0"/>
          <w:bCs w:val="0"/>
          <w:szCs w:val="24"/>
        </w:rPr>
        <w:t xml:space="preserve">, following an increase of </w:t>
      </w:r>
      <w:r w:rsidR="00C91A3A">
        <w:rPr>
          <w:rFonts w:asciiTheme="minorBidi" w:hAnsiTheme="minorBidi" w:cstheme="minorBidi"/>
          <w:b w:val="0"/>
          <w:bCs w:val="0"/>
          <w:szCs w:val="24"/>
        </w:rPr>
        <w:t>6.2</w:t>
      </w:r>
      <w:r w:rsidRPr="006A1A61">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Pr>
          <w:rFonts w:asciiTheme="minorBidi" w:hAnsiTheme="minorBidi" w:cstheme="minorBidi"/>
          <w:b w:val="0"/>
          <w:bCs w:val="0"/>
          <w:szCs w:val="24"/>
        </w:rPr>
        <w:t>.</w:t>
      </w:r>
    </w:p>
    <w:p w:rsidR="0017552F" w:rsidRDefault="00C03E7B" w:rsidP="00C03E7B">
      <w:pPr>
        <w:bidi w:val="0"/>
        <w:rPr>
          <w:rFonts w:asciiTheme="minorBidi" w:hAnsiTheme="minorBidi" w:cstheme="minorBidi"/>
          <w:b w:val="0"/>
          <w:bCs w:val="0"/>
          <w:szCs w:val="24"/>
        </w:rPr>
      </w:pPr>
      <w:r>
        <w:rPr>
          <w:rFonts w:asciiTheme="minorBidi" w:hAnsiTheme="minorBidi" w:cstheme="minorBidi"/>
          <w:b w:val="0"/>
          <w:bCs w:val="0"/>
          <w:szCs w:val="24"/>
        </w:rPr>
        <w:br w:type="page"/>
      </w:r>
    </w:p>
    <w:p w:rsidR="008149A0" w:rsidRDefault="008149A0" w:rsidP="008149A0">
      <w:pPr>
        <w:pStyle w:val="Header"/>
        <w:tabs>
          <w:tab w:val="clear" w:pos="4153"/>
          <w:tab w:val="clear" w:pos="8306"/>
        </w:tabs>
        <w:bidi w:val="0"/>
        <w:spacing w:after="120"/>
        <w:jc w:val="center"/>
        <w:rPr>
          <w:rFonts w:asciiTheme="minorBidi" w:hAnsiTheme="minorBidi" w:cstheme="minorBidi"/>
          <w:b w:val="0"/>
          <w:bCs w:val="0"/>
          <w:szCs w:val="24"/>
        </w:rPr>
      </w:pPr>
      <w:r>
        <w:rPr>
          <w:rFonts w:asciiTheme="minorBidi" w:hAnsiTheme="minorBidi" w:cstheme="minorBidi"/>
          <w:b w:val="0"/>
          <w:bCs w:val="0"/>
          <w:noProof/>
          <w:szCs w:val="24"/>
          <w:lang w:eastAsia="en-US"/>
        </w:rPr>
        <w:lastRenderedPageBreak/>
        <w:drawing>
          <wp:inline distT="0" distB="0" distL="0" distR="0" wp14:anchorId="63E24C53">
            <wp:extent cx="6120000" cy="1839600"/>
            <wp:effectExtent l="0" t="0" r="0" b="8255"/>
            <wp:docPr id="14" name="Picture 14" descr="Diagram 9 - Import from America and USA" title="Diagram 9 - Import from America and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000" cy="1839600"/>
                    </a:xfrm>
                    <a:prstGeom prst="rect">
                      <a:avLst/>
                    </a:prstGeom>
                    <a:noFill/>
                  </pic:spPr>
                </pic:pic>
              </a:graphicData>
            </a:graphic>
          </wp:inline>
        </w:drawing>
      </w:r>
    </w:p>
    <w:p w:rsidR="0017552F" w:rsidRPr="0017552F" w:rsidRDefault="0017552F" w:rsidP="0017552F">
      <w:pPr>
        <w:pStyle w:val="Header"/>
        <w:tabs>
          <w:tab w:val="clear" w:pos="4153"/>
          <w:tab w:val="clear" w:pos="8306"/>
        </w:tabs>
        <w:bidi w:val="0"/>
        <w:spacing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17552F" w:rsidRDefault="00923676" w:rsidP="00C91A3A">
      <w:pPr>
        <w:pStyle w:val="Header"/>
        <w:tabs>
          <w:tab w:val="clear" w:pos="4153"/>
          <w:tab w:val="clear" w:pos="8306"/>
        </w:tabs>
        <w:bidi w:val="0"/>
        <w:spacing w:before="120"/>
        <w:rPr>
          <w:rFonts w:asciiTheme="minorBidi" w:hAnsiTheme="minorBidi" w:cstheme="minorBidi"/>
          <w:b w:val="0"/>
          <w:bCs w:val="0"/>
          <w:szCs w:val="24"/>
        </w:rPr>
      </w:pPr>
      <w:r w:rsidRPr="006A1A61">
        <w:rPr>
          <w:rFonts w:asciiTheme="minorBidi" w:hAnsiTheme="minorBidi" w:cstheme="minorBidi"/>
          <w:b w:val="0"/>
          <w:bCs w:val="0"/>
          <w:szCs w:val="24"/>
        </w:rPr>
        <w:t xml:space="preserve">Trend data indicate that imports (excluding diamonds) from the </w:t>
      </w:r>
      <w:r w:rsidRPr="006A1A61">
        <w:rPr>
          <w:rFonts w:asciiTheme="minorBidi" w:hAnsiTheme="minorBidi" w:cstheme="minorBidi"/>
          <w:szCs w:val="24"/>
        </w:rPr>
        <w:t>Other Co</w:t>
      </w:r>
      <w:r w:rsidRPr="00850A26">
        <w:rPr>
          <w:rFonts w:asciiTheme="minorBidi" w:hAnsiTheme="minorBidi" w:cstheme="minorBidi"/>
          <w:szCs w:val="24"/>
        </w:rPr>
        <w:t xml:space="preserve">untries </w:t>
      </w:r>
      <w:r w:rsidR="00C91A3A">
        <w:rPr>
          <w:rFonts w:asciiTheme="minorBidi" w:hAnsiTheme="minorBidi" w:cstheme="minorBidi"/>
          <w:b w:val="0"/>
          <w:bCs w:val="0"/>
          <w:szCs w:val="24"/>
        </w:rPr>
        <w:t>in</w:t>
      </w:r>
      <w:r w:rsidRPr="00850A26">
        <w:rPr>
          <w:rFonts w:asciiTheme="minorBidi" w:hAnsiTheme="minorBidi" w:cstheme="minorBidi"/>
          <w:b w:val="0"/>
          <w:bCs w:val="0"/>
          <w:szCs w:val="24"/>
        </w:rPr>
        <w:t xml:space="preserve">creased by </w:t>
      </w:r>
      <w:r w:rsidR="00C91A3A">
        <w:rPr>
          <w:rFonts w:asciiTheme="minorBidi" w:hAnsiTheme="minorBidi" w:cstheme="minorBidi"/>
          <w:b w:val="0"/>
          <w:bCs w:val="0"/>
          <w:szCs w:val="24"/>
        </w:rPr>
        <w:t>55.4</w:t>
      </w:r>
      <w:r w:rsidRPr="00850A26">
        <w:rPr>
          <w:rFonts w:asciiTheme="minorBidi" w:hAnsiTheme="minorBidi" w:cstheme="minorBidi"/>
          <w:b w:val="0"/>
          <w:bCs w:val="0"/>
          <w:szCs w:val="24"/>
        </w:rPr>
        <w:t xml:space="preserve">% at an annual rate in the last </w:t>
      </w:r>
      <w:r w:rsidRPr="001516F3">
        <w:rPr>
          <w:rFonts w:asciiTheme="minorBidi" w:hAnsiTheme="minorBidi" w:cstheme="minorBidi"/>
          <w:b w:val="0"/>
          <w:bCs w:val="0"/>
          <w:szCs w:val="24"/>
        </w:rPr>
        <w:t>three months</w:t>
      </w:r>
      <w:r w:rsidR="00C91A3A">
        <w:rPr>
          <w:rFonts w:asciiTheme="minorBidi" w:hAnsiTheme="minorBidi" w:cstheme="minorBidi"/>
          <w:b w:val="0"/>
          <w:bCs w:val="0"/>
          <w:szCs w:val="24"/>
        </w:rPr>
        <w:t xml:space="preserve"> </w:t>
      </w:r>
      <w:r w:rsidR="00C91A3A" w:rsidRPr="00D1323E">
        <w:rPr>
          <w:rFonts w:asciiTheme="minorBidi" w:hAnsiTheme="minorBidi" w:cstheme="minorBidi"/>
          <w:b w:val="0"/>
          <w:bCs w:val="0"/>
          <w:szCs w:val="24"/>
        </w:rPr>
        <w:t>(</w:t>
      </w:r>
      <w:r w:rsidR="00C91A3A">
        <w:rPr>
          <w:rFonts w:asciiTheme="minorBidi" w:hAnsiTheme="minorBidi" w:cstheme="minorBidi"/>
          <w:b w:val="0"/>
          <w:bCs w:val="0"/>
          <w:szCs w:val="24"/>
        </w:rPr>
        <w:t>3.7</w:t>
      </w:r>
      <w:r w:rsidR="00C91A3A" w:rsidRPr="00D1323E">
        <w:rPr>
          <w:rFonts w:asciiTheme="minorBidi" w:hAnsiTheme="minorBidi" w:cstheme="minorBidi"/>
          <w:b w:val="0"/>
          <w:bCs w:val="0"/>
          <w:szCs w:val="24"/>
        </w:rPr>
        <w:t>% monthly average)</w:t>
      </w:r>
      <w:r w:rsidRPr="001516F3">
        <w:rPr>
          <w:rFonts w:asciiTheme="minorBidi" w:hAnsiTheme="minorBidi" w:cstheme="minorBidi"/>
          <w:b w:val="0"/>
          <w:bCs w:val="0"/>
          <w:szCs w:val="24"/>
        </w:rPr>
        <w:t>, following</w:t>
      </w:r>
      <w:r>
        <w:rPr>
          <w:rFonts w:asciiTheme="minorBidi" w:hAnsiTheme="minorBidi" w:cstheme="minorBidi"/>
          <w:b w:val="0"/>
          <w:bCs w:val="0"/>
          <w:szCs w:val="24"/>
        </w:rPr>
        <w:t xml:space="preserve"> an inc</w:t>
      </w:r>
      <w:r w:rsidRPr="001516F3">
        <w:rPr>
          <w:rFonts w:asciiTheme="minorBidi" w:hAnsiTheme="minorBidi" w:cstheme="minorBidi"/>
          <w:b w:val="0"/>
          <w:bCs w:val="0"/>
          <w:szCs w:val="24"/>
        </w:rPr>
        <w:t xml:space="preserve">rease of </w:t>
      </w:r>
      <w:r w:rsidR="00C91A3A">
        <w:rPr>
          <w:rFonts w:asciiTheme="minorBidi" w:hAnsiTheme="minorBidi" w:cstheme="minorBidi"/>
          <w:b w:val="0"/>
          <w:bCs w:val="0"/>
          <w:szCs w:val="24"/>
        </w:rPr>
        <w:t>31.1</w:t>
      </w:r>
      <w:r w:rsidRPr="001516F3">
        <w:rPr>
          <w:rFonts w:asciiTheme="minorBidi" w:hAnsiTheme="minorBidi" w:cstheme="minorBidi"/>
          <w:b w:val="0"/>
          <w:bCs w:val="0"/>
          <w:szCs w:val="24"/>
        </w:rPr>
        <w:t xml:space="preserve">% in </w:t>
      </w:r>
      <w:r>
        <w:rPr>
          <w:rFonts w:asciiTheme="minorBidi" w:hAnsiTheme="minorBidi" w:cstheme="minorBidi"/>
          <w:b w:val="0"/>
          <w:bCs w:val="0"/>
          <w:szCs w:val="24"/>
        </w:rPr>
        <w:t xml:space="preserve">July - September </w:t>
      </w:r>
      <w:r w:rsidR="00713600">
        <w:rPr>
          <w:rFonts w:asciiTheme="minorBidi" w:hAnsiTheme="minorBidi" w:cstheme="minorBidi"/>
          <w:b w:val="0"/>
          <w:bCs w:val="0"/>
          <w:szCs w:val="24"/>
        </w:rPr>
        <w:t>2023</w:t>
      </w:r>
      <w:r w:rsidR="00C91A3A">
        <w:rPr>
          <w:rFonts w:asciiTheme="minorBidi" w:hAnsiTheme="minorBidi" w:cstheme="minorBidi"/>
          <w:b w:val="0"/>
          <w:bCs w:val="0"/>
          <w:szCs w:val="24"/>
        </w:rPr>
        <w:t xml:space="preserve"> </w:t>
      </w:r>
      <w:r w:rsidR="00C91A3A" w:rsidRPr="00D1323E">
        <w:rPr>
          <w:rFonts w:asciiTheme="minorBidi" w:hAnsiTheme="minorBidi" w:cstheme="minorBidi"/>
          <w:b w:val="0"/>
          <w:bCs w:val="0"/>
          <w:szCs w:val="24"/>
        </w:rPr>
        <w:t>(</w:t>
      </w:r>
      <w:r w:rsidR="00C91A3A">
        <w:rPr>
          <w:rFonts w:asciiTheme="minorBidi" w:hAnsiTheme="minorBidi" w:cstheme="minorBidi"/>
          <w:b w:val="0"/>
          <w:bCs w:val="0"/>
          <w:szCs w:val="24"/>
        </w:rPr>
        <w:t>2.2</w:t>
      </w:r>
      <w:r w:rsidR="00C91A3A" w:rsidRPr="00D1323E">
        <w:rPr>
          <w:rFonts w:asciiTheme="minorBidi" w:hAnsiTheme="minorBidi" w:cstheme="minorBidi"/>
          <w:b w:val="0"/>
          <w:bCs w:val="0"/>
          <w:szCs w:val="24"/>
        </w:rPr>
        <w:t>% monthly average)</w:t>
      </w:r>
      <w:r w:rsidR="00C91A3A">
        <w:rPr>
          <w:rFonts w:asciiTheme="minorBidi" w:hAnsiTheme="minorBidi" w:cstheme="minorBidi"/>
          <w:b w:val="0"/>
          <w:bCs w:val="0"/>
          <w:szCs w:val="24"/>
        </w:rPr>
        <w:t>.</w:t>
      </w:r>
    </w:p>
    <w:p w:rsidR="008149A0" w:rsidRDefault="008149A0" w:rsidP="008149A0">
      <w:pPr>
        <w:pStyle w:val="Header"/>
        <w:tabs>
          <w:tab w:val="clear" w:pos="4153"/>
          <w:tab w:val="clear" w:pos="8306"/>
        </w:tabs>
        <w:bidi w:val="0"/>
        <w:spacing w:before="120"/>
        <w:jc w:val="center"/>
        <w:rPr>
          <w:rFonts w:asciiTheme="minorBidi" w:hAnsiTheme="minorBidi" w:cstheme="minorBidi"/>
          <w:b w:val="0"/>
          <w:bCs w:val="0"/>
          <w:szCs w:val="24"/>
        </w:rPr>
      </w:pPr>
      <w:r>
        <w:rPr>
          <w:rFonts w:asciiTheme="minorBidi" w:hAnsiTheme="minorBidi" w:cstheme="minorBidi"/>
          <w:b w:val="0"/>
          <w:bCs w:val="0"/>
          <w:noProof/>
          <w:szCs w:val="24"/>
          <w:lang w:eastAsia="en-US"/>
        </w:rPr>
        <w:drawing>
          <wp:inline distT="0" distB="0" distL="0" distR="0" wp14:anchorId="40B40581">
            <wp:extent cx="3261360" cy="1926590"/>
            <wp:effectExtent l="0" t="0" r="0" b="0"/>
            <wp:docPr id="16" name="Picture 16" descr="Diagram 10 - Import from Other Countries" title="Diagram 10 - Import from Other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61360" cy="1926590"/>
                    </a:xfrm>
                    <a:prstGeom prst="rect">
                      <a:avLst/>
                    </a:prstGeom>
                    <a:noFill/>
                  </pic:spPr>
                </pic:pic>
              </a:graphicData>
            </a:graphic>
          </wp:inline>
        </w:drawing>
      </w:r>
    </w:p>
    <w:p w:rsidR="003855B4" w:rsidRPr="007E7288" w:rsidRDefault="003855B4" w:rsidP="00BA2F93">
      <w:pPr>
        <w:pStyle w:val="Header"/>
        <w:tabs>
          <w:tab w:val="clear" w:pos="4153"/>
          <w:tab w:val="clear" w:pos="8306"/>
        </w:tabs>
        <w:bidi w:val="0"/>
        <w:spacing w:before="100" w:beforeAutospacing="1" w:after="100" w:afterAutospacing="1"/>
        <w:rPr>
          <w:rFonts w:asciiTheme="minorBidi" w:hAnsiTheme="minorBidi" w:cstheme="minorBidi"/>
          <w:b w:val="0"/>
          <w:bCs w:val="0"/>
          <w:color w:val="0000FF"/>
          <w:szCs w:val="24"/>
        </w:rPr>
      </w:pPr>
      <w:r w:rsidRPr="00466579">
        <w:rPr>
          <w:rFonts w:asciiTheme="minorBidi" w:hAnsiTheme="minorBidi" w:cstheme="minorBidi"/>
          <w:b w:val="0"/>
          <w:bCs w:val="0"/>
          <w:szCs w:val="24"/>
        </w:rPr>
        <w:t xml:space="preserve">The last </w:t>
      </w:r>
      <w:r>
        <w:rPr>
          <w:rFonts w:asciiTheme="minorBidi" w:hAnsiTheme="minorBidi" w:cstheme="minorBidi"/>
          <w:b w:val="0"/>
          <w:bCs w:val="0"/>
          <w:szCs w:val="24"/>
        </w:rPr>
        <w:t>three trend estimates</w:t>
      </w:r>
      <w:r w:rsidRPr="00466579">
        <w:rPr>
          <w:rFonts w:asciiTheme="minorBidi" w:hAnsiTheme="minorBidi" w:cstheme="minorBidi"/>
          <w:b w:val="0"/>
          <w:bCs w:val="0"/>
          <w:szCs w:val="24"/>
        </w:rPr>
        <w:t xml:space="preserve"> are subject to substantial revisions</w:t>
      </w:r>
      <w:r>
        <w:rPr>
          <w:rFonts w:asciiTheme="minorBidi" w:hAnsiTheme="minorBidi" w:cstheme="minorBidi"/>
          <w:b w:val="0"/>
          <w:bCs w:val="0"/>
          <w:szCs w:val="24"/>
        </w:rPr>
        <w:t>.</w:t>
      </w:r>
    </w:p>
    <w:p w:rsidR="00CB628A" w:rsidRPr="00651B3E" w:rsidRDefault="00CB628A" w:rsidP="00C91A3A">
      <w:pPr>
        <w:pStyle w:val="Header"/>
        <w:tabs>
          <w:tab w:val="left" w:pos="720"/>
        </w:tabs>
        <w:bidi w:val="0"/>
        <w:rPr>
          <w:rFonts w:ascii="Arial" w:hAnsi="Arial" w:cs="Arial"/>
          <w:szCs w:val="24"/>
        </w:rPr>
      </w:pPr>
      <w:r w:rsidRPr="00651B3E">
        <w:rPr>
          <w:rFonts w:ascii="Arial" w:hAnsi="Arial" w:cs="Arial"/>
          <w:b w:val="0"/>
          <w:bCs w:val="0"/>
          <w:szCs w:val="24"/>
        </w:rPr>
        <w:t xml:space="preserve">Next Press Release on “Israel’s Foreign Trade by Country” will appear on February </w:t>
      </w:r>
      <w:r w:rsidR="003855B4">
        <w:rPr>
          <w:rFonts w:ascii="Arial" w:hAnsi="Arial" w:cs="Arial"/>
          <w:b w:val="0"/>
          <w:bCs w:val="0"/>
          <w:szCs w:val="24"/>
        </w:rPr>
        <w:t>2</w:t>
      </w:r>
      <w:r w:rsidR="00C91A3A">
        <w:rPr>
          <w:rFonts w:ascii="Arial" w:hAnsi="Arial" w:cs="Arial"/>
          <w:b w:val="0"/>
          <w:bCs w:val="0"/>
          <w:szCs w:val="24"/>
        </w:rPr>
        <w:t>0</w:t>
      </w:r>
      <w:r w:rsidRPr="00651B3E">
        <w:rPr>
          <w:rFonts w:ascii="Arial" w:hAnsi="Arial" w:cs="Arial"/>
          <w:b w:val="0"/>
          <w:bCs w:val="0"/>
          <w:szCs w:val="24"/>
        </w:rPr>
        <w:t xml:space="preserve">, </w:t>
      </w:r>
      <w:r w:rsidR="00713600">
        <w:rPr>
          <w:rFonts w:ascii="Arial" w:hAnsi="Arial" w:cs="Arial"/>
          <w:b w:val="0"/>
          <w:bCs w:val="0"/>
          <w:szCs w:val="24"/>
        </w:rPr>
        <w:t>2024</w:t>
      </w:r>
      <w:r w:rsidRPr="00651B3E">
        <w:rPr>
          <w:rFonts w:ascii="Arial" w:hAnsi="Arial" w:cs="Arial"/>
          <w:szCs w:val="24"/>
        </w:rPr>
        <w:t xml:space="preserve">. </w:t>
      </w:r>
    </w:p>
    <w:sectPr w:rsidR="00CB628A" w:rsidRPr="00651B3E" w:rsidSect="00F424C6">
      <w:footerReference w:type="even" r:id="rId23"/>
      <w:footerReference w:type="default" r:id="rId24"/>
      <w:headerReference w:type="first" r:id="rId25"/>
      <w:footerReference w:type="first" r:id="rId26"/>
      <w:pgSz w:w="11906" w:h="16838" w:code="9"/>
      <w:pgMar w:top="1304" w:right="748" w:bottom="1304" w:left="720" w:header="709" w:footer="62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B85" w:rsidRDefault="00671B85">
      <w:r>
        <w:separator/>
      </w:r>
    </w:p>
  </w:endnote>
  <w:endnote w:type="continuationSeparator" w:id="0">
    <w:p w:rsidR="00671B85" w:rsidRDefault="0067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ttman Hatzvi">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B85" w:rsidRDefault="00671B85" w:rsidP="002D699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71B85" w:rsidRDefault="00671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B85" w:rsidRPr="000336E6" w:rsidRDefault="00671B85" w:rsidP="0041140F">
    <w:pPr>
      <w:pStyle w:val="Footer"/>
      <w:framePr w:w="361" w:h="384" w:hRule="exact" w:wrap="around" w:vAnchor="text" w:hAnchor="page" w:x="5941" w:y="59"/>
      <w:jc w:val="center"/>
      <w:rPr>
        <w:rStyle w:val="PageNumber"/>
        <w:rFonts w:ascii="Arial" w:hAnsi="Arial" w:cs="Arial"/>
        <w:b w:val="0"/>
        <w:bCs w:val="0"/>
        <w:sz w:val="20"/>
        <w:szCs w:val="20"/>
      </w:rPr>
    </w:pPr>
    <w:r w:rsidRPr="000336E6">
      <w:rPr>
        <w:rStyle w:val="PageNumber"/>
        <w:rFonts w:ascii="Arial" w:hAnsi="Arial" w:cs="Arial"/>
        <w:b w:val="0"/>
        <w:bCs w:val="0"/>
        <w:sz w:val="20"/>
        <w:szCs w:val="20"/>
        <w:rtl/>
      </w:rPr>
      <w:fldChar w:fldCharType="begin"/>
    </w:r>
    <w:r w:rsidRPr="000336E6">
      <w:rPr>
        <w:rStyle w:val="PageNumber"/>
        <w:rFonts w:ascii="Arial" w:hAnsi="Arial" w:cs="Arial"/>
        <w:b w:val="0"/>
        <w:bCs w:val="0"/>
        <w:sz w:val="20"/>
        <w:szCs w:val="20"/>
      </w:rPr>
      <w:instrText xml:space="preserve">PAGE  </w:instrText>
    </w:r>
    <w:r w:rsidRPr="000336E6">
      <w:rPr>
        <w:rStyle w:val="PageNumber"/>
        <w:rFonts w:ascii="Arial" w:hAnsi="Arial" w:cs="Arial"/>
        <w:b w:val="0"/>
        <w:bCs w:val="0"/>
        <w:sz w:val="20"/>
        <w:szCs w:val="20"/>
        <w:rtl/>
      </w:rPr>
      <w:fldChar w:fldCharType="separate"/>
    </w:r>
    <w:r w:rsidR="00C03E7B">
      <w:rPr>
        <w:rStyle w:val="PageNumber"/>
        <w:rFonts w:ascii="Arial" w:hAnsi="Arial" w:cs="Arial"/>
        <w:b w:val="0"/>
        <w:bCs w:val="0"/>
        <w:noProof/>
        <w:sz w:val="20"/>
        <w:szCs w:val="20"/>
        <w:rtl/>
      </w:rPr>
      <w:t>7</w:t>
    </w:r>
    <w:r w:rsidRPr="000336E6">
      <w:rPr>
        <w:rStyle w:val="PageNumber"/>
        <w:rFonts w:ascii="Arial" w:hAnsi="Arial" w:cs="Arial"/>
        <w:b w:val="0"/>
        <w:bCs w:val="0"/>
        <w:sz w:val="20"/>
        <w:szCs w:val="20"/>
        <w:rtl/>
      </w:rPr>
      <w:fldChar w:fldCharType="end"/>
    </w:r>
  </w:p>
  <w:p w:rsidR="00671B85" w:rsidRDefault="00671B85" w:rsidP="004C50CA">
    <w:pPr>
      <w:pStyle w:val="Footer"/>
      <w:bidi w:val="0"/>
      <w:rPr>
        <w:rFonts w:ascii="Arial" w:hAnsi="Arial" w:cs="Arial"/>
        <w:b w:val="0"/>
        <w:bCs w:val="0"/>
        <w:szCs w:val="24"/>
      </w:rPr>
    </w:pPr>
  </w:p>
  <w:p w:rsidR="00671B85" w:rsidRDefault="00671B85" w:rsidP="002642E2">
    <w:pPr>
      <w:pStyle w:val="Footer"/>
      <w:bidi w:val="0"/>
      <w:rPr>
        <w:rFonts w:ascii="Arial" w:hAnsi="Arial" w:cs="Arial"/>
        <w:b w:val="0"/>
        <w:bCs w:val="0"/>
        <w:szCs w:val="24"/>
      </w:rPr>
    </w:pPr>
    <w:r w:rsidRPr="00651B3E">
      <w:rPr>
        <w:rFonts w:ascii="Arial" w:hAnsi="Arial" w:cs="Arial"/>
        <w:b w:val="0"/>
        <w:bCs w:val="0"/>
        <w:szCs w:val="24"/>
      </w:rPr>
      <w:t>Israel's For</w:t>
    </w:r>
    <w:r>
      <w:rPr>
        <w:rFonts w:ascii="Arial" w:hAnsi="Arial" w:cs="Arial"/>
        <w:b w:val="0"/>
        <w:bCs w:val="0"/>
        <w:szCs w:val="24"/>
      </w:rPr>
      <w:t xml:space="preserve">eign Trade in Goods, </w:t>
    </w:r>
  </w:p>
  <w:p w:rsidR="00671B85" w:rsidRPr="00651B3E" w:rsidRDefault="00671B85" w:rsidP="000B0C2F">
    <w:pPr>
      <w:pStyle w:val="Footer"/>
      <w:bidi w:val="0"/>
      <w:rPr>
        <w:rFonts w:ascii="Arial" w:hAnsi="Arial" w:cs="Arial"/>
        <w:b w:val="0"/>
        <w:bCs w:val="0"/>
        <w:szCs w:val="24"/>
      </w:rPr>
    </w:pPr>
    <w:r>
      <w:rPr>
        <w:rFonts w:ascii="Arial" w:hAnsi="Arial" w:cs="Arial"/>
        <w:b w:val="0"/>
        <w:bCs w:val="0"/>
        <w:szCs w:val="24"/>
      </w:rPr>
      <w:t xml:space="preserve">by Country </w:t>
    </w:r>
    <w:r w:rsidR="00713600">
      <w:rPr>
        <w:rFonts w:ascii="Arial" w:hAnsi="Arial" w:cs="Arial"/>
        <w:b w:val="0"/>
        <w:bCs w:val="0"/>
        <w:szCs w:val="24"/>
      </w:rPr>
      <w:t>2023</w:t>
    </w:r>
  </w:p>
  <w:p w:rsidR="00671B85" w:rsidRPr="00651B3E" w:rsidRDefault="00A525B1" w:rsidP="00A525B1">
    <w:pPr>
      <w:pStyle w:val="Footer"/>
      <w:bidi w:val="0"/>
      <w:rPr>
        <w:rFonts w:ascii="Arial" w:hAnsi="Arial" w:cs="Arial"/>
        <w:b w:val="0"/>
        <w:bCs w:val="0"/>
        <w:szCs w:val="24"/>
        <w:rtl/>
      </w:rPr>
    </w:pPr>
    <w:r>
      <w:rPr>
        <w:rFonts w:ascii="Arial" w:hAnsi="Arial" w:cs="Arial"/>
        <w:b w:val="0"/>
        <w:bCs w:val="0"/>
        <w:szCs w:val="24"/>
      </w:rPr>
      <w:t>21</w:t>
    </w:r>
    <w:r w:rsidR="00671B85" w:rsidRPr="00651B3E">
      <w:rPr>
        <w:rFonts w:ascii="Arial" w:hAnsi="Arial" w:cs="Arial"/>
        <w:b w:val="0"/>
        <w:bCs w:val="0"/>
        <w:szCs w:val="24"/>
      </w:rPr>
      <w:t>/</w:t>
    </w:r>
    <w:r w:rsidR="00671B85">
      <w:rPr>
        <w:rFonts w:ascii="Arial" w:hAnsi="Arial" w:cs="Arial"/>
        <w:b w:val="0"/>
        <w:bCs w:val="0"/>
        <w:szCs w:val="24"/>
      </w:rPr>
      <w:t>0</w:t>
    </w:r>
    <w:r w:rsidR="00671B85" w:rsidRPr="00651B3E">
      <w:rPr>
        <w:rFonts w:ascii="Arial" w:hAnsi="Arial" w:cs="Arial"/>
        <w:b w:val="0"/>
        <w:bCs w:val="0"/>
        <w:szCs w:val="24"/>
      </w:rPr>
      <w:t>1/</w:t>
    </w:r>
    <w:r w:rsidR="00713600">
      <w:rPr>
        <w:rFonts w:ascii="Arial" w:hAnsi="Arial" w:cs="Arial"/>
        <w:b w:val="0"/>
        <w:bCs w:val="0"/>
        <w:szCs w:val="24"/>
      </w:rPr>
      <w:t>202</w:t>
    </w:r>
    <w:r>
      <w:rPr>
        <w:rFonts w:ascii="Arial" w:hAnsi="Arial" w:cs="Arial"/>
        <w:b w:val="0"/>
        <w:bCs w:val="0"/>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A43" w:rsidRPr="00533CD5" w:rsidRDefault="00CF3A43" w:rsidP="00CF3A43">
    <w:pPr>
      <w:pStyle w:val="Footer"/>
      <w:pBdr>
        <w:top w:val="single" w:sz="4" w:space="1" w:color="auto"/>
        <w:left w:val="single" w:sz="4" w:space="4" w:color="auto"/>
        <w:bottom w:val="single" w:sz="4" w:space="1" w:color="auto"/>
        <w:right w:val="single" w:sz="4" w:space="4" w:color="auto"/>
      </w:pBdr>
      <w:bidi w:val="0"/>
      <w:jc w:val="center"/>
      <w:rPr>
        <w:rFonts w:asciiTheme="minorBidi" w:hAnsiTheme="minorBidi" w:cstheme="minorBidi"/>
        <w:b w:val="0"/>
        <w:bCs w:val="0"/>
        <w:szCs w:val="24"/>
      </w:rPr>
    </w:pPr>
    <w:r w:rsidRPr="00533CD5">
      <w:rPr>
        <w:rFonts w:asciiTheme="minorBidi" w:hAnsiTheme="minorBidi" w:cstheme="minorBidi"/>
        <w:b w:val="0"/>
        <w:bCs w:val="0"/>
        <w:szCs w:val="24"/>
      </w:rPr>
      <w:t xml:space="preserve">Written by </w:t>
    </w:r>
    <w:r>
      <w:rPr>
        <w:rFonts w:asciiTheme="minorBidi" w:hAnsiTheme="minorBidi" w:cstheme="minorBidi"/>
        <w:b w:val="0"/>
        <w:bCs w:val="0"/>
        <w:szCs w:val="24"/>
      </w:rPr>
      <w:t>Yaron Marcos</w:t>
    </w:r>
    <w:r w:rsidRPr="00533CD5">
      <w:rPr>
        <w:rFonts w:asciiTheme="minorBidi" w:hAnsiTheme="minorBidi" w:cstheme="minorBidi"/>
        <w:b w:val="0"/>
        <w:bCs w:val="0"/>
        <w:szCs w:val="24"/>
      </w:rPr>
      <w:t xml:space="preserve"> - Foreign Trade Sector</w:t>
    </w:r>
  </w:p>
  <w:p w:rsidR="00CF3A43" w:rsidRPr="00533CD5" w:rsidRDefault="00CF3A43" w:rsidP="00CF3A43">
    <w:pPr>
      <w:pStyle w:val="Footer"/>
      <w:pBdr>
        <w:top w:val="single" w:sz="4" w:space="1" w:color="auto"/>
        <w:left w:val="single" w:sz="4" w:space="4" w:color="auto"/>
        <w:bottom w:val="single" w:sz="4" w:space="1" w:color="auto"/>
        <w:right w:val="single" w:sz="4" w:space="4" w:color="auto"/>
      </w:pBdr>
      <w:bidi w:val="0"/>
      <w:jc w:val="center"/>
      <w:rPr>
        <w:rFonts w:asciiTheme="minorBidi" w:hAnsiTheme="minorBidi" w:cstheme="minorBidi"/>
        <w:b w:val="0"/>
        <w:bCs w:val="0"/>
        <w:szCs w:val="24"/>
      </w:rPr>
    </w:pPr>
    <w:r w:rsidRPr="00533CD5">
      <w:rPr>
        <w:rFonts w:asciiTheme="minorBidi" w:hAnsiTheme="minorBidi" w:cstheme="minorBidi"/>
        <w:b w:val="0"/>
        <w:bCs w:val="0"/>
        <w:szCs w:val="24"/>
      </w:rPr>
      <w:t>For explanations and clarifications regarding the contents of this Press Release</w:t>
    </w:r>
    <w:r w:rsidRPr="00533CD5">
      <w:rPr>
        <w:rFonts w:asciiTheme="minorBidi" w:hAnsiTheme="minorBidi" w:cstheme="minorBidi"/>
        <w:b w:val="0"/>
        <w:bCs w:val="0"/>
        <w:szCs w:val="24"/>
        <w:rtl/>
      </w:rPr>
      <w:t>,</w:t>
    </w:r>
  </w:p>
  <w:p w:rsidR="00671B85" w:rsidRPr="00CF3A43" w:rsidRDefault="00CF3A43" w:rsidP="00CF3A43">
    <w:pPr>
      <w:pStyle w:val="Footer"/>
      <w:pBdr>
        <w:top w:val="single" w:sz="4" w:space="1" w:color="auto"/>
        <w:left w:val="single" w:sz="4" w:space="4" w:color="auto"/>
        <w:bottom w:val="single" w:sz="4" w:space="1" w:color="auto"/>
        <w:right w:val="single" w:sz="4" w:space="4" w:color="auto"/>
      </w:pBdr>
      <w:bidi w:val="0"/>
      <w:jc w:val="center"/>
      <w:rPr>
        <w:rFonts w:asciiTheme="minorBidi" w:hAnsiTheme="minorBidi" w:cstheme="minorBidi"/>
        <w:b w:val="0"/>
        <w:bCs w:val="0"/>
        <w:szCs w:val="24"/>
      </w:rPr>
    </w:pPr>
    <w:r w:rsidRPr="005C2C0C">
      <w:rPr>
        <w:rFonts w:asciiTheme="minorBidi" w:hAnsiTheme="minorBidi" w:cstheme="minorBidi"/>
        <w:b w:val="0"/>
        <w:bCs w:val="0"/>
        <w:szCs w:val="24"/>
      </w:rPr>
      <w:t xml:space="preserve">for more details </w:t>
    </w:r>
    <w:r>
      <w:rPr>
        <w:rFonts w:ascii="Arial" w:hAnsi="Arial" w:cs="Arial"/>
        <w:b w:val="0"/>
        <w:bCs w:val="0"/>
        <w:szCs w:val="24"/>
      </w:rPr>
      <w:t xml:space="preserve">Statistics Information Center </w:t>
    </w:r>
    <w:r w:rsidRPr="005C2C0C">
      <w:rPr>
        <w:rFonts w:asciiTheme="minorBidi" w:hAnsiTheme="minorBidi" w:cstheme="minorBidi"/>
        <w:b w:val="0"/>
        <w:bCs w:val="0"/>
        <w:szCs w:val="24"/>
      </w:rPr>
      <w:t>02-6592666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B85" w:rsidRDefault="00671B85" w:rsidP="00524807">
      <w:pPr>
        <w:jc w:val="right"/>
      </w:pPr>
      <w:r>
        <w:separator/>
      </w:r>
    </w:p>
  </w:footnote>
  <w:footnote w:type="continuationSeparator" w:id="0">
    <w:p w:rsidR="00671B85" w:rsidRDefault="00671B85">
      <w:r>
        <w:continuationSeparator/>
      </w:r>
    </w:p>
  </w:footnote>
  <w:footnote w:id="1">
    <w:p w:rsidR="00671B85" w:rsidRDefault="00671B85" w:rsidP="00BF10A4">
      <w:pPr>
        <w:pStyle w:val="FootnoteText"/>
        <w:bidi w:val="0"/>
      </w:pPr>
      <w:r>
        <w:rPr>
          <w:rStyle w:val="FootnoteReference"/>
        </w:rPr>
        <w:footnoteRef/>
      </w:r>
      <w:r>
        <w:rPr>
          <w:rtl/>
        </w:rPr>
        <w:t xml:space="preserve"> </w:t>
      </w:r>
      <w:r w:rsidRPr="0005441E">
        <w:rPr>
          <w:rFonts w:ascii="Arial" w:hAnsi="Arial" w:cs="Arial"/>
          <w:b w:val="0"/>
          <w:bCs w:val="0"/>
          <w:sz w:val="24"/>
          <w:szCs w:val="24"/>
        </w:rPr>
        <w:t xml:space="preserve">The above is based on temporary data regarding goods that cleared customs, not including trade between Israel and the Palestinian Authority. In addition, the data do not include imports and exports of services (e.g. software). Data on all exports and imports of goods and services are published as part of the Balance of Payments, every quarter. </w:t>
      </w:r>
      <w:r w:rsidR="00713600">
        <w:rPr>
          <w:rFonts w:ascii="Arial" w:hAnsi="Arial" w:cs="Arial"/>
          <w:b w:val="0"/>
          <w:bCs w:val="0"/>
          <w:sz w:val="24"/>
          <w:szCs w:val="24"/>
        </w:rPr>
        <w:t>2023</w:t>
      </w:r>
      <w:r w:rsidRPr="0005441E">
        <w:rPr>
          <w:rFonts w:ascii="Arial" w:hAnsi="Arial" w:cs="Arial"/>
          <w:b w:val="0"/>
          <w:bCs w:val="0"/>
          <w:sz w:val="24"/>
          <w:szCs w:val="24"/>
        </w:rPr>
        <w:t xml:space="preserve"> data are provisional. Final data for </w:t>
      </w:r>
      <w:r w:rsidR="00713600">
        <w:rPr>
          <w:rFonts w:ascii="Arial" w:hAnsi="Arial" w:cs="Arial"/>
          <w:b w:val="0"/>
          <w:bCs w:val="0"/>
          <w:sz w:val="24"/>
          <w:szCs w:val="24"/>
        </w:rPr>
        <w:t>2023</w:t>
      </w:r>
      <w:r w:rsidRPr="0005441E">
        <w:rPr>
          <w:rFonts w:ascii="Arial" w:hAnsi="Arial" w:cs="Arial"/>
          <w:b w:val="0"/>
          <w:bCs w:val="0"/>
          <w:sz w:val="24"/>
          <w:szCs w:val="24"/>
        </w:rPr>
        <w:t xml:space="preserve"> will be released April </w:t>
      </w:r>
      <w:r w:rsidR="00713600">
        <w:rPr>
          <w:rFonts w:ascii="Arial" w:hAnsi="Arial" w:cs="Arial"/>
          <w:b w:val="0"/>
          <w:bCs w:val="0"/>
          <w:sz w:val="24"/>
          <w:szCs w:val="24"/>
        </w:rPr>
        <w:t>2024</w:t>
      </w:r>
      <w:r w:rsidRPr="0005441E">
        <w:rPr>
          <w:rFonts w:ascii="Arial" w:hAnsi="Arial" w:cs="Arial"/>
          <w:b w:val="0"/>
          <w:bCs w:val="0"/>
          <w:sz w:val="24"/>
          <w:szCs w:val="24"/>
        </w:rPr>
        <w:t>.</w:t>
      </w:r>
    </w:p>
  </w:footnote>
  <w:footnote w:id="2">
    <w:p w:rsidR="00671B85" w:rsidRPr="00407016" w:rsidRDefault="00671B85" w:rsidP="009470FA">
      <w:pPr>
        <w:pStyle w:val="FootnoteText"/>
        <w:bidi w:val="0"/>
        <w:rPr>
          <w:rFonts w:ascii="Arial" w:hAnsi="Arial" w:cs="Arial"/>
          <w:b w:val="0"/>
          <w:bCs w:val="0"/>
          <w:sz w:val="24"/>
          <w:szCs w:val="24"/>
        </w:rPr>
      </w:pPr>
      <w:r>
        <w:rPr>
          <w:rStyle w:val="FootnoteReference"/>
        </w:rPr>
        <w:footnoteRef/>
      </w:r>
      <w:r>
        <w:rPr>
          <w:rtl/>
        </w:rPr>
        <w:t xml:space="preserve"> </w:t>
      </w:r>
      <w:r w:rsidRPr="00407016">
        <w:rPr>
          <w:rFonts w:ascii="Arial" w:hAnsi="Arial" w:cs="Arial"/>
          <w:b w:val="0"/>
          <w:bCs w:val="0"/>
          <w:sz w:val="24"/>
          <w:szCs w:val="24"/>
        </w:rPr>
        <w:t>The seasonally adjusted data are calculated by adjusting the original data for the influence of seasonality and festival and trading day effects. Trend data are estimated by removing the irregular influences (noise) from the seasonally adjusted data.</w:t>
      </w:r>
    </w:p>
    <w:p w:rsidR="00671B85" w:rsidRDefault="00671B85" w:rsidP="009470FA">
      <w:pPr>
        <w:pStyle w:val="FootnoteText"/>
        <w:bidi w:val="0"/>
      </w:pPr>
      <w:r w:rsidRPr="00407016">
        <w:rPr>
          <w:rFonts w:ascii="Arial" w:hAnsi="Arial" w:cs="Arial"/>
          <w:b w:val="0"/>
          <w:bCs w:val="0"/>
          <w:sz w:val="24"/>
          <w:szCs w:val="24"/>
        </w:rPr>
        <w:t>The seasonally adjusted data and the trend are subject to revisions as they are calculated anew, each month or quarter, on the basis of original data that include an additional observation (concurrent season adjustment).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0EE" w:rsidRDefault="00EE20EE" w:rsidP="00EE20EE">
    <w:pPr>
      <w:pStyle w:val="Header"/>
      <w:bidi w:val="0"/>
      <w:rPr>
        <w:rFonts w:ascii="Arial" w:hAnsi="Arial" w:cs="Arial"/>
        <w:szCs w:val="24"/>
      </w:rPr>
    </w:pPr>
    <w:r>
      <w:rPr>
        <w:rFonts w:ascii="Arial" w:hAnsi="Arial" w:cs="Arial"/>
        <w:noProof/>
        <w:szCs w:val="24"/>
        <w:lang w:eastAsia="en-US"/>
      </w:rPr>
      <w:drawing>
        <wp:inline distT="0" distB="0" distL="0" distR="0" wp14:anchorId="5DDED044" wp14:editId="47E89872">
          <wp:extent cx="1140460" cy="1045845"/>
          <wp:effectExtent l="0" t="0" r="2540" b="1905"/>
          <wp:docPr id="15" name="Picture 13" descr="logo central bureau of ststistics" title="logo central bureau of sts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as+eng&amp;ara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460" cy="1045845"/>
                  </a:xfrm>
                  <a:prstGeom prst="rect">
                    <a:avLst/>
                  </a:prstGeom>
                  <a:noFill/>
                  <a:ln>
                    <a:noFill/>
                  </a:ln>
                </pic:spPr>
              </pic:pic>
            </a:graphicData>
          </a:graphic>
        </wp:inline>
      </w:drawing>
    </w:r>
  </w:p>
  <w:p w:rsidR="00EE20EE" w:rsidRPr="00C51E33" w:rsidRDefault="00EE20EE" w:rsidP="00EE20EE">
    <w:pPr>
      <w:pStyle w:val="Header"/>
      <w:bidi w:val="0"/>
      <w:jc w:val="right"/>
      <w:rPr>
        <w:rFonts w:ascii="Arial" w:hAnsi="Arial" w:cs="Arial"/>
        <w:szCs w:val="24"/>
        <w:rtl/>
      </w:rPr>
    </w:pPr>
    <w:r>
      <w:rPr>
        <w:rFonts w:ascii="Arial" w:hAnsi="Arial" w:cs="Arial"/>
        <w:szCs w:val="24"/>
      </w:rPr>
      <w:t>State of Israel</w:t>
    </w:r>
  </w:p>
  <w:p w:rsidR="00EE20EE" w:rsidRPr="00591DDE" w:rsidRDefault="00EE20EE" w:rsidP="00EE20EE">
    <w:pPr>
      <w:pStyle w:val="Header"/>
      <w:bidi w:val="0"/>
      <w:jc w:val="center"/>
      <w:rPr>
        <w:rFonts w:ascii="Arial" w:hAnsi="Arial" w:cs="Guttman Hatzvi"/>
        <w:color w:val="000080"/>
        <w:sz w:val="56"/>
        <w:szCs w:val="56"/>
        <w:rtl/>
        <w14:shadow w14:blurRad="50800" w14:dist="38100" w14:dir="2700000" w14:sx="100000" w14:sy="100000" w14:kx="0" w14:ky="0" w14:algn="tl">
          <w14:srgbClr w14:val="000000">
            <w14:alpha w14:val="60000"/>
          </w14:srgbClr>
        </w14:shadow>
      </w:rPr>
    </w:pPr>
    <w:r w:rsidRPr="00591DDE">
      <w:rPr>
        <w:rFonts w:ascii="Arial" w:hAnsi="Arial" w:cs="Guttman Hatzvi"/>
        <w:color w:val="000080"/>
        <w:sz w:val="56"/>
        <w:szCs w:val="56"/>
        <w14:shadow w14:blurRad="50800" w14:dist="38100" w14:dir="2700000" w14:sx="100000" w14:sy="100000" w14:kx="0" w14:ky="0" w14:algn="tl">
          <w14:srgbClr w14:val="000000">
            <w14:alpha w14:val="60000"/>
          </w14:srgbClr>
        </w14:shadow>
      </w:rPr>
      <w:t>Media Release</w:t>
    </w:r>
  </w:p>
  <w:p w:rsidR="00671B85" w:rsidRPr="00EE20EE" w:rsidRDefault="00D1446F" w:rsidP="00EE20EE">
    <w:pPr>
      <w:pStyle w:val="Header"/>
      <w:bidi w:val="0"/>
      <w:jc w:val="center"/>
      <w:rPr>
        <w:rFonts w:ascii="Arial" w:hAnsi="Arial" w:cs="Arial"/>
        <w:b w:val="0"/>
        <w:bCs w:val="0"/>
        <w:szCs w:val="24"/>
        <w:rtl/>
      </w:rPr>
    </w:pPr>
    <w:hyperlink r:id="rId2" w:history="1">
      <w:r w:rsidR="00EE20EE" w:rsidRPr="00713D1E">
        <w:rPr>
          <w:rStyle w:val="Hyperlink"/>
          <w:rFonts w:ascii="Arial" w:hAnsi="Arial" w:cs="Arial"/>
          <w:b w:val="0"/>
          <w:bCs w:val="0"/>
          <w:szCs w:val="24"/>
        </w:rPr>
        <w:t>info@cbs.gov.il</w:t>
      </w:r>
    </w:hyperlink>
    <w:r w:rsidR="00EE20EE">
      <w:rPr>
        <w:rFonts w:ascii="Arial" w:hAnsi="Arial" w:cs="Arial"/>
        <w:b w:val="0"/>
        <w:bCs w:val="0"/>
        <w:szCs w:val="24"/>
      </w:rPr>
      <w:t>;</w:t>
    </w:r>
    <w:r w:rsidR="00EE20EE" w:rsidRPr="00713D1E">
      <w:rPr>
        <w:rFonts w:ascii="Arial" w:hAnsi="Arial" w:cs="Arial"/>
        <w:b w:val="0"/>
        <w:bCs w:val="0"/>
        <w:szCs w:val="24"/>
      </w:rPr>
      <w:t xml:space="preserve"> </w:t>
    </w:r>
    <w:hyperlink r:id="rId3" w:history="1">
      <w:r w:rsidR="00EE20EE" w:rsidRPr="00947E04">
        <w:rPr>
          <w:rStyle w:val="Hyperlink"/>
          <w:rFonts w:ascii="Arial" w:hAnsi="Arial" w:cs="Arial"/>
          <w:b w:val="0"/>
          <w:bCs w:val="0"/>
          <w:szCs w:val="24"/>
        </w:rPr>
        <w:t>www.cbs.gov.il</w:t>
      </w:r>
    </w:hyperlink>
    <w:r w:rsidR="00EE20EE" w:rsidRPr="00713D1E">
      <w:rPr>
        <w:rFonts w:ascii="Arial" w:hAnsi="Arial" w:cs="Arial"/>
        <w:b w:val="0"/>
        <w:bCs w:val="0"/>
        <w:szCs w:val="24"/>
      </w:rPr>
      <w:t xml:space="preserve"> Fax: 02-6521340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4A4"/>
    <w:multiLevelType w:val="hybridMultilevel"/>
    <w:tmpl w:val="9F2A83D6"/>
    <w:lvl w:ilvl="0" w:tplc="38EC2CF0">
      <w:numFmt w:val="bullet"/>
      <w:lvlText w:val=""/>
      <w:lvlJc w:val="left"/>
      <w:pPr>
        <w:ind w:left="720" w:hanging="360"/>
      </w:pPr>
      <w:rPr>
        <w:rFonts w:ascii="Symbol" w:eastAsia="Times New Roman" w:hAnsi="Symbol" w:cs="David"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B510B"/>
    <w:multiLevelType w:val="hybridMultilevel"/>
    <w:tmpl w:val="5BBA41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D86A3B"/>
    <w:multiLevelType w:val="hybridMultilevel"/>
    <w:tmpl w:val="426CA254"/>
    <w:lvl w:ilvl="0" w:tplc="04090005">
      <w:start w:val="1"/>
      <w:numFmt w:val="bullet"/>
      <w:lvlText w:val=""/>
      <w:lvlJc w:val="left"/>
      <w:pPr>
        <w:tabs>
          <w:tab w:val="num" w:pos="720"/>
        </w:tabs>
        <w:ind w:left="720" w:right="1080" w:hanging="360"/>
      </w:pPr>
      <w:rPr>
        <w:rFonts w:ascii="Wingdings" w:hAnsi="Wingdings"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3" w15:restartNumberingAfterBreak="0">
    <w:nsid w:val="15965591"/>
    <w:multiLevelType w:val="multilevel"/>
    <w:tmpl w:val="F4121E5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5A521E7"/>
    <w:multiLevelType w:val="hybridMultilevel"/>
    <w:tmpl w:val="4CC205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51E2C"/>
    <w:multiLevelType w:val="singleLevel"/>
    <w:tmpl w:val="905CA268"/>
    <w:lvl w:ilvl="0">
      <w:start w:val="3"/>
      <w:numFmt w:val="decimal"/>
      <w:lvlText w:val="%1."/>
      <w:lvlJc w:val="left"/>
      <w:pPr>
        <w:tabs>
          <w:tab w:val="num" w:pos="360"/>
        </w:tabs>
        <w:ind w:left="360" w:hanging="360"/>
      </w:pPr>
      <w:rPr>
        <w:rFonts w:hint="default"/>
      </w:rPr>
    </w:lvl>
  </w:abstractNum>
  <w:abstractNum w:abstractNumId="6" w15:restartNumberingAfterBreak="0">
    <w:nsid w:val="1D8B0CAB"/>
    <w:multiLevelType w:val="hybridMultilevel"/>
    <w:tmpl w:val="E5A45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AF3082"/>
    <w:multiLevelType w:val="hybridMultilevel"/>
    <w:tmpl w:val="9D02C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811E2"/>
    <w:multiLevelType w:val="hybridMultilevel"/>
    <w:tmpl w:val="8088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F5245"/>
    <w:multiLevelType w:val="hybridMultilevel"/>
    <w:tmpl w:val="35CC1AB6"/>
    <w:lvl w:ilvl="0" w:tplc="8EB8CF6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0919C5"/>
    <w:multiLevelType w:val="hybridMultilevel"/>
    <w:tmpl w:val="1212AB90"/>
    <w:lvl w:ilvl="0" w:tplc="58005D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3F4E62FA"/>
    <w:multiLevelType w:val="hybridMultilevel"/>
    <w:tmpl w:val="D0E45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2E053A"/>
    <w:multiLevelType w:val="hybridMultilevel"/>
    <w:tmpl w:val="A2A41ED4"/>
    <w:lvl w:ilvl="0" w:tplc="04090001">
      <w:start w:val="1"/>
      <w:numFmt w:val="bullet"/>
      <w:lvlText w:val=""/>
      <w:lvlJc w:val="left"/>
      <w:pPr>
        <w:tabs>
          <w:tab w:val="num" w:pos="900"/>
        </w:tabs>
        <w:ind w:left="900" w:hanging="360"/>
      </w:pPr>
      <w:rPr>
        <w:rFonts w:ascii="Symbol" w:hAnsi="Symbol" w:hint="default"/>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70417"/>
    <w:multiLevelType w:val="hybridMultilevel"/>
    <w:tmpl w:val="F4121E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4A24E32"/>
    <w:multiLevelType w:val="hybridMultilevel"/>
    <w:tmpl w:val="D5223810"/>
    <w:lvl w:ilvl="0" w:tplc="04090019">
      <w:start w:val="1"/>
      <w:numFmt w:val="lowerLetter"/>
      <w:lvlText w:val="%1."/>
      <w:lvlJc w:val="left"/>
      <w:pPr>
        <w:tabs>
          <w:tab w:val="num" w:pos="700"/>
        </w:tabs>
        <w:ind w:left="700" w:hanging="360"/>
      </w:pPr>
    </w:lvl>
    <w:lvl w:ilvl="1" w:tplc="946469E2">
      <w:start w:val="1"/>
      <w:numFmt w:val="lowerLetter"/>
      <w:lvlText w:val="%2."/>
      <w:lvlJc w:val="left"/>
      <w:pPr>
        <w:tabs>
          <w:tab w:val="num" w:pos="1420"/>
        </w:tabs>
        <w:ind w:left="1420" w:hanging="360"/>
      </w:pPr>
      <w:rPr>
        <w:rFonts w:hint="default"/>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10"/>
  </w:num>
  <w:num w:numId="2">
    <w:abstractNumId w:val="13"/>
  </w:num>
  <w:num w:numId="3">
    <w:abstractNumId w:val="3"/>
  </w:num>
  <w:num w:numId="4">
    <w:abstractNumId w:val="5"/>
  </w:num>
  <w:num w:numId="5">
    <w:abstractNumId w:val="1"/>
  </w:num>
  <w:num w:numId="6">
    <w:abstractNumId w:val="6"/>
  </w:num>
  <w:num w:numId="7">
    <w:abstractNumId w:val="14"/>
  </w:num>
  <w:num w:numId="8">
    <w:abstractNumId w:val="4"/>
  </w:num>
  <w:num w:numId="9">
    <w:abstractNumId w:val="9"/>
  </w:num>
  <w:num w:numId="10">
    <w:abstractNumId w:val="2"/>
  </w:num>
  <w:num w:numId="11">
    <w:abstractNumId w:val="12"/>
  </w:num>
  <w:num w:numId="12">
    <w:abstractNumId w:val="7"/>
  </w:num>
  <w:num w:numId="13">
    <w:abstractNumId w:val="1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6C"/>
    <w:rsid w:val="00000247"/>
    <w:rsid w:val="000015CA"/>
    <w:rsid w:val="000018D9"/>
    <w:rsid w:val="00001CD6"/>
    <w:rsid w:val="0000235F"/>
    <w:rsid w:val="000030E4"/>
    <w:rsid w:val="000034FA"/>
    <w:rsid w:val="000046A7"/>
    <w:rsid w:val="000050E0"/>
    <w:rsid w:val="00005D42"/>
    <w:rsid w:val="0000623E"/>
    <w:rsid w:val="0000723B"/>
    <w:rsid w:val="000072D6"/>
    <w:rsid w:val="00007C99"/>
    <w:rsid w:val="00010A46"/>
    <w:rsid w:val="00010E1E"/>
    <w:rsid w:val="00011586"/>
    <w:rsid w:val="000120C1"/>
    <w:rsid w:val="00012D6D"/>
    <w:rsid w:val="000139AB"/>
    <w:rsid w:val="000143A7"/>
    <w:rsid w:val="00014594"/>
    <w:rsid w:val="00014EBC"/>
    <w:rsid w:val="000156AB"/>
    <w:rsid w:val="00015B98"/>
    <w:rsid w:val="00015C3C"/>
    <w:rsid w:val="00015E72"/>
    <w:rsid w:val="0001628F"/>
    <w:rsid w:val="00023EE7"/>
    <w:rsid w:val="00025155"/>
    <w:rsid w:val="00025AD6"/>
    <w:rsid w:val="00026D8C"/>
    <w:rsid w:val="00027F71"/>
    <w:rsid w:val="000305B2"/>
    <w:rsid w:val="00031508"/>
    <w:rsid w:val="000317A6"/>
    <w:rsid w:val="00032664"/>
    <w:rsid w:val="000336E6"/>
    <w:rsid w:val="00034858"/>
    <w:rsid w:val="00035709"/>
    <w:rsid w:val="00035997"/>
    <w:rsid w:val="00040E46"/>
    <w:rsid w:val="0004162A"/>
    <w:rsid w:val="00042F5D"/>
    <w:rsid w:val="000438C8"/>
    <w:rsid w:val="00043F97"/>
    <w:rsid w:val="00045C3F"/>
    <w:rsid w:val="00046976"/>
    <w:rsid w:val="00047C53"/>
    <w:rsid w:val="0005020A"/>
    <w:rsid w:val="0005055A"/>
    <w:rsid w:val="000505F1"/>
    <w:rsid w:val="0005064C"/>
    <w:rsid w:val="00050A84"/>
    <w:rsid w:val="00050BB7"/>
    <w:rsid w:val="00050C82"/>
    <w:rsid w:val="000510E7"/>
    <w:rsid w:val="00051157"/>
    <w:rsid w:val="000519D6"/>
    <w:rsid w:val="000525A8"/>
    <w:rsid w:val="00054694"/>
    <w:rsid w:val="00055164"/>
    <w:rsid w:val="000551AE"/>
    <w:rsid w:val="0005532B"/>
    <w:rsid w:val="00057230"/>
    <w:rsid w:val="00060572"/>
    <w:rsid w:val="000606D6"/>
    <w:rsid w:val="000607CE"/>
    <w:rsid w:val="00064E14"/>
    <w:rsid w:val="00065793"/>
    <w:rsid w:val="00066341"/>
    <w:rsid w:val="000664A8"/>
    <w:rsid w:val="000670EF"/>
    <w:rsid w:val="00070738"/>
    <w:rsid w:val="00074429"/>
    <w:rsid w:val="00075CE3"/>
    <w:rsid w:val="00076301"/>
    <w:rsid w:val="00076D6F"/>
    <w:rsid w:val="000804E2"/>
    <w:rsid w:val="00080552"/>
    <w:rsid w:val="00080726"/>
    <w:rsid w:val="00082188"/>
    <w:rsid w:val="00082758"/>
    <w:rsid w:val="000832F8"/>
    <w:rsid w:val="00083370"/>
    <w:rsid w:val="000854BF"/>
    <w:rsid w:val="0008610E"/>
    <w:rsid w:val="0008688D"/>
    <w:rsid w:val="00086C30"/>
    <w:rsid w:val="000870CC"/>
    <w:rsid w:val="00087D78"/>
    <w:rsid w:val="0009035F"/>
    <w:rsid w:val="000907D7"/>
    <w:rsid w:val="000911FC"/>
    <w:rsid w:val="0009466B"/>
    <w:rsid w:val="00094C84"/>
    <w:rsid w:val="0009611C"/>
    <w:rsid w:val="00096893"/>
    <w:rsid w:val="000A09C3"/>
    <w:rsid w:val="000A19C7"/>
    <w:rsid w:val="000A1A8F"/>
    <w:rsid w:val="000A2830"/>
    <w:rsid w:val="000A38D7"/>
    <w:rsid w:val="000A404C"/>
    <w:rsid w:val="000A48BE"/>
    <w:rsid w:val="000A5CA9"/>
    <w:rsid w:val="000A62CF"/>
    <w:rsid w:val="000A62DD"/>
    <w:rsid w:val="000A7740"/>
    <w:rsid w:val="000A77F2"/>
    <w:rsid w:val="000A7BAD"/>
    <w:rsid w:val="000B0C2F"/>
    <w:rsid w:val="000B1275"/>
    <w:rsid w:val="000B2ACD"/>
    <w:rsid w:val="000B55D4"/>
    <w:rsid w:val="000B5DAC"/>
    <w:rsid w:val="000B6BAB"/>
    <w:rsid w:val="000C28F0"/>
    <w:rsid w:val="000C4CD1"/>
    <w:rsid w:val="000C4FF9"/>
    <w:rsid w:val="000C6397"/>
    <w:rsid w:val="000C71FF"/>
    <w:rsid w:val="000C7CED"/>
    <w:rsid w:val="000D19B4"/>
    <w:rsid w:val="000D1B71"/>
    <w:rsid w:val="000D1CE5"/>
    <w:rsid w:val="000D28CF"/>
    <w:rsid w:val="000D2A25"/>
    <w:rsid w:val="000D35F1"/>
    <w:rsid w:val="000D5288"/>
    <w:rsid w:val="000D69F4"/>
    <w:rsid w:val="000D6F1C"/>
    <w:rsid w:val="000D7020"/>
    <w:rsid w:val="000D7AFA"/>
    <w:rsid w:val="000E038C"/>
    <w:rsid w:val="000E16BA"/>
    <w:rsid w:val="000E1912"/>
    <w:rsid w:val="000E2685"/>
    <w:rsid w:val="000E3764"/>
    <w:rsid w:val="000E486C"/>
    <w:rsid w:val="000E4A4B"/>
    <w:rsid w:val="000E4F63"/>
    <w:rsid w:val="000E515C"/>
    <w:rsid w:val="000E5D5D"/>
    <w:rsid w:val="000E6578"/>
    <w:rsid w:val="000E65A6"/>
    <w:rsid w:val="000E6845"/>
    <w:rsid w:val="000E7860"/>
    <w:rsid w:val="000E7A65"/>
    <w:rsid w:val="000F05B8"/>
    <w:rsid w:val="000F1130"/>
    <w:rsid w:val="000F20C1"/>
    <w:rsid w:val="000F242B"/>
    <w:rsid w:val="000F2F10"/>
    <w:rsid w:val="000F3144"/>
    <w:rsid w:val="000F32BA"/>
    <w:rsid w:val="000F3A30"/>
    <w:rsid w:val="000F5C10"/>
    <w:rsid w:val="000F68B2"/>
    <w:rsid w:val="000F753D"/>
    <w:rsid w:val="000F774D"/>
    <w:rsid w:val="00100559"/>
    <w:rsid w:val="00101E07"/>
    <w:rsid w:val="0010202A"/>
    <w:rsid w:val="00102143"/>
    <w:rsid w:val="0010333D"/>
    <w:rsid w:val="00103833"/>
    <w:rsid w:val="001045B6"/>
    <w:rsid w:val="00106082"/>
    <w:rsid w:val="00106D08"/>
    <w:rsid w:val="0010702D"/>
    <w:rsid w:val="00110948"/>
    <w:rsid w:val="0011449B"/>
    <w:rsid w:val="001147AF"/>
    <w:rsid w:val="00114B63"/>
    <w:rsid w:val="001151B1"/>
    <w:rsid w:val="00120E17"/>
    <w:rsid w:val="0012123B"/>
    <w:rsid w:val="00121F6E"/>
    <w:rsid w:val="0012293D"/>
    <w:rsid w:val="001234A3"/>
    <w:rsid w:val="00124BC5"/>
    <w:rsid w:val="001250FF"/>
    <w:rsid w:val="00126476"/>
    <w:rsid w:val="00126C0F"/>
    <w:rsid w:val="00126EF0"/>
    <w:rsid w:val="001271C0"/>
    <w:rsid w:val="00130CC7"/>
    <w:rsid w:val="00130DD2"/>
    <w:rsid w:val="0013112E"/>
    <w:rsid w:val="001315F5"/>
    <w:rsid w:val="00132BE5"/>
    <w:rsid w:val="0013469E"/>
    <w:rsid w:val="001363CB"/>
    <w:rsid w:val="00136D74"/>
    <w:rsid w:val="00140C2C"/>
    <w:rsid w:val="00141299"/>
    <w:rsid w:val="00143911"/>
    <w:rsid w:val="00144233"/>
    <w:rsid w:val="00144C1D"/>
    <w:rsid w:val="00144DE1"/>
    <w:rsid w:val="001457B9"/>
    <w:rsid w:val="00146760"/>
    <w:rsid w:val="00146E76"/>
    <w:rsid w:val="00146E8C"/>
    <w:rsid w:val="00147AB5"/>
    <w:rsid w:val="00147D56"/>
    <w:rsid w:val="00151E24"/>
    <w:rsid w:val="001528E2"/>
    <w:rsid w:val="00154580"/>
    <w:rsid w:val="00155218"/>
    <w:rsid w:val="00155505"/>
    <w:rsid w:val="00155CC7"/>
    <w:rsid w:val="0015769E"/>
    <w:rsid w:val="00161280"/>
    <w:rsid w:val="00161703"/>
    <w:rsid w:val="001619F5"/>
    <w:rsid w:val="00164FEF"/>
    <w:rsid w:val="0016637E"/>
    <w:rsid w:val="0017039B"/>
    <w:rsid w:val="001704B2"/>
    <w:rsid w:val="00170820"/>
    <w:rsid w:val="001708B5"/>
    <w:rsid w:val="00170AFB"/>
    <w:rsid w:val="00172194"/>
    <w:rsid w:val="00172B17"/>
    <w:rsid w:val="00172D1C"/>
    <w:rsid w:val="0017552F"/>
    <w:rsid w:val="00177876"/>
    <w:rsid w:val="001779EE"/>
    <w:rsid w:val="00177C59"/>
    <w:rsid w:val="00180117"/>
    <w:rsid w:val="00180419"/>
    <w:rsid w:val="001806CF"/>
    <w:rsid w:val="00180779"/>
    <w:rsid w:val="001807D3"/>
    <w:rsid w:val="00180B60"/>
    <w:rsid w:val="00181B01"/>
    <w:rsid w:val="00183536"/>
    <w:rsid w:val="00183AAB"/>
    <w:rsid w:val="00184C54"/>
    <w:rsid w:val="001853F9"/>
    <w:rsid w:val="001856F8"/>
    <w:rsid w:val="0018582D"/>
    <w:rsid w:val="00186C5E"/>
    <w:rsid w:val="00190E22"/>
    <w:rsid w:val="00191315"/>
    <w:rsid w:val="00193185"/>
    <w:rsid w:val="00193C41"/>
    <w:rsid w:val="00194B52"/>
    <w:rsid w:val="00195167"/>
    <w:rsid w:val="001963D6"/>
    <w:rsid w:val="001970F8"/>
    <w:rsid w:val="00197286"/>
    <w:rsid w:val="001A0D2E"/>
    <w:rsid w:val="001A0EF3"/>
    <w:rsid w:val="001A4143"/>
    <w:rsid w:val="001A566F"/>
    <w:rsid w:val="001A5F53"/>
    <w:rsid w:val="001A6431"/>
    <w:rsid w:val="001A6FC9"/>
    <w:rsid w:val="001B035B"/>
    <w:rsid w:val="001B1845"/>
    <w:rsid w:val="001B2D8E"/>
    <w:rsid w:val="001B50A2"/>
    <w:rsid w:val="001B5A51"/>
    <w:rsid w:val="001B6CA5"/>
    <w:rsid w:val="001B6D6D"/>
    <w:rsid w:val="001B7024"/>
    <w:rsid w:val="001B7569"/>
    <w:rsid w:val="001B7689"/>
    <w:rsid w:val="001C070B"/>
    <w:rsid w:val="001C0829"/>
    <w:rsid w:val="001C0C57"/>
    <w:rsid w:val="001C0EE1"/>
    <w:rsid w:val="001C16CB"/>
    <w:rsid w:val="001C1E45"/>
    <w:rsid w:val="001C30F6"/>
    <w:rsid w:val="001C4A33"/>
    <w:rsid w:val="001C5494"/>
    <w:rsid w:val="001C5A3B"/>
    <w:rsid w:val="001C6B73"/>
    <w:rsid w:val="001C7BBA"/>
    <w:rsid w:val="001D0DCC"/>
    <w:rsid w:val="001D133D"/>
    <w:rsid w:val="001D149C"/>
    <w:rsid w:val="001D1CBF"/>
    <w:rsid w:val="001D2DCB"/>
    <w:rsid w:val="001D31F6"/>
    <w:rsid w:val="001D3A1D"/>
    <w:rsid w:val="001D40B4"/>
    <w:rsid w:val="001D48B7"/>
    <w:rsid w:val="001D5E49"/>
    <w:rsid w:val="001D6388"/>
    <w:rsid w:val="001D7578"/>
    <w:rsid w:val="001D7745"/>
    <w:rsid w:val="001D7A3E"/>
    <w:rsid w:val="001E467F"/>
    <w:rsid w:val="001E4A03"/>
    <w:rsid w:val="001E5119"/>
    <w:rsid w:val="001E6027"/>
    <w:rsid w:val="001E6A71"/>
    <w:rsid w:val="001F079F"/>
    <w:rsid w:val="001F33FA"/>
    <w:rsid w:val="001F36A3"/>
    <w:rsid w:val="001F69FB"/>
    <w:rsid w:val="00201691"/>
    <w:rsid w:val="00201E62"/>
    <w:rsid w:val="00201F45"/>
    <w:rsid w:val="0020402A"/>
    <w:rsid w:val="00206035"/>
    <w:rsid w:val="002101D4"/>
    <w:rsid w:val="00210DE1"/>
    <w:rsid w:val="002138E2"/>
    <w:rsid w:val="00213DAE"/>
    <w:rsid w:val="00213DE5"/>
    <w:rsid w:val="002148D6"/>
    <w:rsid w:val="00214C40"/>
    <w:rsid w:val="00214FAF"/>
    <w:rsid w:val="00217775"/>
    <w:rsid w:val="002209A5"/>
    <w:rsid w:val="00220D49"/>
    <w:rsid w:val="002211A7"/>
    <w:rsid w:val="00222185"/>
    <w:rsid w:val="0022228F"/>
    <w:rsid w:val="00222502"/>
    <w:rsid w:val="002226C0"/>
    <w:rsid w:val="00222CFB"/>
    <w:rsid w:val="00222DB1"/>
    <w:rsid w:val="002259C5"/>
    <w:rsid w:val="00226412"/>
    <w:rsid w:val="002265D1"/>
    <w:rsid w:val="00227168"/>
    <w:rsid w:val="00227894"/>
    <w:rsid w:val="00230AB3"/>
    <w:rsid w:val="00230B84"/>
    <w:rsid w:val="00231450"/>
    <w:rsid w:val="002324F2"/>
    <w:rsid w:val="00232F89"/>
    <w:rsid w:val="00233DD7"/>
    <w:rsid w:val="00233E4F"/>
    <w:rsid w:val="00236082"/>
    <w:rsid w:val="00237E8C"/>
    <w:rsid w:val="00240170"/>
    <w:rsid w:val="0024115C"/>
    <w:rsid w:val="0024168A"/>
    <w:rsid w:val="0024171A"/>
    <w:rsid w:val="002419CE"/>
    <w:rsid w:val="00241C88"/>
    <w:rsid w:val="002422BD"/>
    <w:rsid w:val="00242CED"/>
    <w:rsid w:val="00242E3D"/>
    <w:rsid w:val="002432DF"/>
    <w:rsid w:val="0024443B"/>
    <w:rsid w:val="00244968"/>
    <w:rsid w:val="002470F8"/>
    <w:rsid w:val="00247F47"/>
    <w:rsid w:val="0025144D"/>
    <w:rsid w:val="00252451"/>
    <w:rsid w:val="002528A0"/>
    <w:rsid w:val="0025399A"/>
    <w:rsid w:val="0025602A"/>
    <w:rsid w:val="00256433"/>
    <w:rsid w:val="00256862"/>
    <w:rsid w:val="00256A7E"/>
    <w:rsid w:val="00257270"/>
    <w:rsid w:val="002615D6"/>
    <w:rsid w:val="00261C2D"/>
    <w:rsid w:val="002620CB"/>
    <w:rsid w:val="0026219B"/>
    <w:rsid w:val="002633B9"/>
    <w:rsid w:val="002642E2"/>
    <w:rsid w:val="00264CCC"/>
    <w:rsid w:val="00267AEA"/>
    <w:rsid w:val="00267F64"/>
    <w:rsid w:val="002701CA"/>
    <w:rsid w:val="0027336B"/>
    <w:rsid w:val="00273541"/>
    <w:rsid w:val="00274ED3"/>
    <w:rsid w:val="00276931"/>
    <w:rsid w:val="00277AD1"/>
    <w:rsid w:val="00281DAF"/>
    <w:rsid w:val="00282FA5"/>
    <w:rsid w:val="0028322A"/>
    <w:rsid w:val="00283848"/>
    <w:rsid w:val="00284932"/>
    <w:rsid w:val="00284D34"/>
    <w:rsid w:val="002851C5"/>
    <w:rsid w:val="00285BFF"/>
    <w:rsid w:val="00287055"/>
    <w:rsid w:val="00287555"/>
    <w:rsid w:val="002875FE"/>
    <w:rsid w:val="00291B2C"/>
    <w:rsid w:val="00291C44"/>
    <w:rsid w:val="0029246B"/>
    <w:rsid w:val="00292D73"/>
    <w:rsid w:val="00293450"/>
    <w:rsid w:val="002936AF"/>
    <w:rsid w:val="00294591"/>
    <w:rsid w:val="00295AA4"/>
    <w:rsid w:val="00295BD1"/>
    <w:rsid w:val="00295C87"/>
    <w:rsid w:val="002963EA"/>
    <w:rsid w:val="0029768E"/>
    <w:rsid w:val="002976B1"/>
    <w:rsid w:val="002A0788"/>
    <w:rsid w:val="002A2207"/>
    <w:rsid w:val="002A25CC"/>
    <w:rsid w:val="002A26F9"/>
    <w:rsid w:val="002A4D5F"/>
    <w:rsid w:val="002A5B74"/>
    <w:rsid w:val="002A62EC"/>
    <w:rsid w:val="002A68F0"/>
    <w:rsid w:val="002A738C"/>
    <w:rsid w:val="002B071B"/>
    <w:rsid w:val="002B2419"/>
    <w:rsid w:val="002B4594"/>
    <w:rsid w:val="002B4FAD"/>
    <w:rsid w:val="002B5979"/>
    <w:rsid w:val="002B66F1"/>
    <w:rsid w:val="002B68F3"/>
    <w:rsid w:val="002B73E3"/>
    <w:rsid w:val="002B7D6B"/>
    <w:rsid w:val="002C145A"/>
    <w:rsid w:val="002C1B0D"/>
    <w:rsid w:val="002C286E"/>
    <w:rsid w:val="002C2BCA"/>
    <w:rsid w:val="002C3D32"/>
    <w:rsid w:val="002C3DE6"/>
    <w:rsid w:val="002C49C5"/>
    <w:rsid w:val="002C7F5B"/>
    <w:rsid w:val="002D0936"/>
    <w:rsid w:val="002D198C"/>
    <w:rsid w:val="002D1C79"/>
    <w:rsid w:val="002D2586"/>
    <w:rsid w:val="002D262E"/>
    <w:rsid w:val="002D2802"/>
    <w:rsid w:val="002D2B69"/>
    <w:rsid w:val="002D3763"/>
    <w:rsid w:val="002D62C8"/>
    <w:rsid w:val="002D6998"/>
    <w:rsid w:val="002D7437"/>
    <w:rsid w:val="002E08C0"/>
    <w:rsid w:val="002E2F49"/>
    <w:rsid w:val="002E41E0"/>
    <w:rsid w:val="002E56D7"/>
    <w:rsid w:val="002E58E0"/>
    <w:rsid w:val="002E720D"/>
    <w:rsid w:val="002E733A"/>
    <w:rsid w:val="002E7910"/>
    <w:rsid w:val="002E7A21"/>
    <w:rsid w:val="002F0850"/>
    <w:rsid w:val="002F19DB"/>
    <w:rsid w:val="002F4E1D"/>
    <w:rsid w:val="002F4FB7"/>
    <w:rsid w:val="002F5B9F"/>
    <w:rsid w:val="002F5C77"/>
    <w:rsid w:val="002F62CC"/>
    <w:rsid w:val="0030133A"/>
    <w:rsid w:val="00302F26"/>
    <w:rsid w:val="00303317"/>
    <w:rsid w:val="00304123"/>
    <w:rsid w:val="00304257"/>
    <w:rsid w:val="00304ABB"/>
    <w:rsid w:val="0030501A"/>
    <w:rsid w:val="003052A3"/>
    <w:rsid w:val="00305ABF"/>
    <w:rsid w:val="00305C9C"/>
    <w:rsid w:val="00306791"/>
    <w:rsid w:val="003067AD"/>
    <w:rsid w:val="003071C9"/>
    <w:rsid w:val="00307D0A"/>
    <w:rsid w:val="003104C8"/>
    <w:rsid w:val="00310C56"/>
    <w:rsid w:val="00311142"/>
    <w:rsid w:val="00312861"/>
    <w:rsid w:val="003177AC"/>
    <w:rsid w:val="003179CB"/>
    <w:rsid w:val="0032010F"/>
    <w:rsid w:val="00324C75"/>
    <w:rsid w:val="00324DD4"/>
    <w:rsid w:val="003258A1"/>
    <w:rsid w:val="00325D4A"/>
    <w:rsid w:val="00326032"/>
    <w:rsid w:val="0032787B"/>
    <w:rsid w:val="00327923"/>
    <w:rsid w:val="0033259A"/>
    <w:rsid w:val="003325B8"/>
    <w:rsid w:val="00332AC9"/>
    <w:rsid w:val="00333337"/>
    <w:rsid w:val="00334D1E"/>
    <w:rsid w:val="003354A2"/>
    <w:rsid w:val="00336C10"/>
    <w:rsid w:val="00336EAC"/>
    <w:rsid w:val="00341CE9"/>
    <w:rsid w:val="0034334E"/>
    <w:rsid w:val="00343703"/>
    <w:rsid w:val="003441F4"/>
    <w:rsid w:val="003448B0"/>
    <w:rsid w:val="003450B2"/>
    <w:rsid w:val="0034574D"/>
    <w:rsid w:val="00350872"/>
    <w:rsid w:val="003512EB"/>
    <w:rsid w:val="003530B0"/>
    <w:rsid w:val="00353F7D"/>
    <w:rsid w:val="00356DDD"/>
    <w:rsid w:val="003601D0"/>
    <w:rsid w:val="00360735"/>
    <w:rsid w:val="00361146"/>
    <w:rsid w:val="00362890"/>
    <w:rsid w:val="00362891"/>
    <w:rsid w:val="00363E5A"/>
    <w:rsid w:val="003641EC"/>
    <w:rsid w:val="0036452B"/>
    <w:rsid w:val="00365D95"/>
    <w:rsid w:val="00366815"/>
    <w:rsid w:val="0036690C"/>
    <w:rsid w:val="00366B05"/>
    <w:rsid w:val="00367153"/>
    <w:rsid w:val="00370159"/>
    <w:rsid w:val="003705DB"/>
    <w:rsid w:val="0037074E"/>
    <w:rsid w:val="00370C7A"/>
    <w:rsid w:val="00372878"/>
    <w:rsid w:val="00372AF8"/>
    <w:rsid w:val="003746BB"/>
    <w:rsid w:val="00374D0C"/>
    <w:rsid w:val="00375994"/>
    <w:rsid w:val="00375C17"/>
    <w:rsid w:val="00377140"/>
    <w:rsid w:val="0037751B"/>
    <w:rsid w:val="00377BCD"/>
    <w:rsid w:val="00381790"/>
    <w:rsid w:val="00381E9A"/>
    <w:rsid w:val="00382E99"/>
    <w:rsid w:val="00382F7D"/>
    <w:rsid w:val="00383874"/>
    <w:rsid w:val="003855B4"/>
    <w:rsid w:val="00386DF2"/>
    <w:rsid w:val="00387B5C"/>
    <w:rsid w:val="00390E5E"/>
    <w:rsid w:val="00391973"/>
    <w:rsid w:val="00392069"/>
    <w:rsid w:val="003940D3"/>
    <w:rsid w:val="00395490"/>
    <w:rsid w:val="0039562D"/>
    <w:rsid w:val="00395A93"/>
    <w:rsid w:val="003976FE"/>
    <w:rsid w:val="003A2071"/>
    <w:rsid w:val="003A31C8"/>
    <w:rsid w:val="003A3ABA"/>
    <w:rsid w:val="003A57EE"/>
    <w:rsid w:val="003A5C13"/>
    <w:rsid w:val="003A6109"/>
    <w:rsid w:val="003A65D1"/>
    <w:rsid w:val="003A7FE6"/>
    <w:rsid w:val="003B138F"/>
    <w:rsid w:val="003B1B89"/>
    <w:rsid w:val="003B238C"/>
    <w:rsid w:val="003B23BB"/>
    <w:rsid w:val="003B2609"/>
    <w:rsid w:val="003B34F3"/>
    <w:rsid w:val="003B3E7F"/>
    <w:rsid w:val="003B504B"/>
    <w:rsid w:val="003B6666"/>
    <w:rsid w:val="003B6C5B"/>
    <w:rsid w:val="003B7C1D"/>
    <w:rsid w:val="003C000C"/>
    <w:rsid w:val="003C0965"/>
    <w:rsid w:val="003C0CCA"/>
    <w:rsid w:val="003C19D6"/>
    <w:rsid w:val="003C22FE"/>
    <w:rsid w:val="003C2C6C"/>
    <w:rsid w:val="003C2D80"/>
    <w:rsid w:val="003C2EBE"/>
    <w:rsid w:val="003C3213"/>
    <w:rsid w:val="003C3D21"/>
    <w:rsid w:val="003C5872"/>
    <w:rsid w:val="003C66D5"/>
    <w:rsid w:val="003C69FE"/>
    <w:rsid w:val="003C71AD"/>
    <w:rsid w:val="003C754E"/>
    <w:rsid w:val="003D1FB7"/>
    <w:rsid w:val="003D37FF"/>
    <w:rsid w:val="003D4522"/>
    <w:rsid w:val="003D573C"/>
    <w:rsid w:val="003D60B2"/>
    <w:rsid w:val="003D7A69"/>
    <w:rsid w:val="003D7F73"/>
    <w:rsid w:val="003E0351"/>
    <w:rsid w:val="003E113E"/>
    <w:rsid w:val="003E16BD"/>
    <w:rsid w:val="003E17B5"/>
    <w:rsid w:val="003E2DFB"/>
    <w:rsid w:val="003E3F30"/>
    <w:rsid w:val="003E4F13"/>
    <w:rsid w:val="003E5AD4"/>
    <w:rsid w:val="003E5B4A"/>
    <w:rsid w:val="003E65CC"/>
    <w:rsid w:val="003E66A6"/>
    <w:rsid w:val="003F059C"/>
    <w:rsid w:val="003F06A3"/>
    <w:rsid w:val="003F2130"/>
    <w:rsid w:val="003F2186"/>
    <w:rsid w:val="003F261C"/>
    <w:rsid w:val="003F34AD"/>
    <w:rsid w:val="003F4CD4"/>
    <w:rsid w:val="003F58C0"/>
    <w:rsid w:val="003F64BA"/>
    <w:rsid w:val="003F744D"/>
    <w:rsid w:val="00400C79"/>
    <w:rsid w:val="00400F1B"/>
    <w:rsid w:val="004037B6"/>
    <w:rsid w:val="004040F5"/>
    <w:rsid w:val="00404243"/>
    <w:rsid w:val="004044FE"/>
    <w:rsid w:val="00404DB1"/>
    <w:rsid w:val="00405CD2"/>
    <w:rsid w:val="004067C0"/>
    <w:rsid w:val="00410595"/>
    <w:rsid w:val="0041140F"/>
    <w:rsid w:val="00411B90"/>
    <w:rsid w:val="00412193"/>
    <w:rsid w:val="0041324A"/>
    <w:rsid w:val="00413319"/>
    <w:rsid w:val="004138BA"/>
    <w:rsid w:val="00414095"/>
    <w:rsid w:val="0041432A"/>
    <w:rsid w:val="00414805"/>
    <w:rsid w:val="0041516F"/>
    <w:rsid w:val="004155A8"/>
    <w:rsid w:val="00415852"/>
    <w:rsid w:val="004165F3"/>
    <w:rsid w:val="0041673B"/>
    <w:rsid w:val="00416A3E"/>
    <w:rsid w:val="00417F38"/>
    <w:rsid w:val="004210F9"/>
    <w:rsid w:val="00421FF1"/>
    <w:rsid w:val="004231AB"/>
    <w:rsid w:val="0042331E"/>
    <w:rsid w:val="00423E76"/>
    <w:rsid w:val="004241B1"/>
    <w:rsid w:val="00424225"/>
    <w:rsid w:val="00424BFB"/>
    <w:rsid w:val="00425250"/>
    <w:rsid w:val="00425C4F"/>
    <w:rsid w:val="00425F51"/>
    <w:rsid w:val="004264C0"/>
    <w:rsid w:val="0042654F"/>
    <w:rsid w:val="004268E7"/>
    <w:rsid w:val="00426CF3"/>
    <w:rsid w:val="00427C8E"/>
    <w:rsid w:val="004302EC"/>
    <w:rsid w:val="00430A20"/>
    <w:rsid w:val="004319BF"/>
    <w:rsid w:val="00431EAC"/>
    <w:rsid w:val="00433372"/>
    <w:rsid w:val="00434C63"/>
    <w:rsid w:val="00435C67"/>
    <w:rsid w:val="004369CE"/>
    <w:rsid w:val="0043736E"/>
    <w:rsid w:val="00440171"/>
    <w:rsid w:val="00440A1C"/>
    <w:rsid w:val="00440B71"/>
    <w:rsid w:val="00441034"/>
    <w:rsid w:val="00442988"/>
    <w:rsid w:val="004434A1"/>
    <w:rsid w:val="00443A78"/>
    <w:rsid w:val="0044407F"/>
    <w:rsid w:val="004449B5"/>
    <w:rsid w:val="00445862"/>
    <w:rsid w:val="00445978"/>
    <w:rsid w:val="00445E36"/>
    <w:rsid w:val="004461F4"/>
    <w:rsid w:val="00446E5A"/>
    <w:rsid w:val="0044715C"/>
    <w:rsid w:val="00447554"/>
    <w:rsid w:val="00450149"/>
    <w:rsid w:val="0045224D"/>
    <w:rsid w:val="00453F69"/>
    <w:rsid w:val="00453FB9"/>
    <w:rsid w:val="00455391"/>
    <w:rsid w:val="00456509"/>
    <w:rsid w:val="0045762B"/>
    <w:rsid w:val="00457B22"/>
    <w:rsid w:val="0046050F"/>
    <w:rsid w:val="0046080B"/>
    <w:rsid w:val="0046096C"/>
    <w:rsid w:val="00461487"/>
    <w:rsid w:val="00461990"/>
    <w:rsid w:val="00462582"/>
    <w:rsid w:val="004626A3"/>
    <w:rsid w:val="00462F18"/>
    <w:rsid w:val="004644AB"/>
    <w:rsid w:val="00464738"/>
    <w:rsid w:val="00465F80"/>
    <w:rsid w:val="00466553"/>
    <w:rsid w:val="00466A1D"/>
    <w:rsid w:val="004706DB"/>
    <w:rsid w:val="0047072B"/>
    <w:rsid w:val="0047199D"/>
    <w:rsid w:val="004727A1"/>
    <w:rsid w:val="004732D4"/>
    <w:rsid w:val="00475204"/>
    <w:rsid w:val="004761D0"/>
    <w:rsid w:val="00476426"/>
    <w:rsid w:val="00476C27"/>
    <w:rsid w:val="0047760F"/>
    <w:rsid w:val="00480C9F"/>
    <w:rsid w:val="0048193D"/>
    <w:rsid w:val="004824EF"/>
    <w:rsid w:val="0048403D"/>
    <w:rsid w:val="00484B88"/>
    <w:rsid w:val="004853B5"/>
    <w:rsid w:val="004855C0"/>
    <w:rsid w:val="004860B6"/>
    <w:rsid w:val="00486ABF"/>
    <w:rsid w:val="00492089"/>
    <w:rsid w:val="00492691"/>
    <w:rsid w:val="004928A3"/>
    <w:rsid w:val="00492EBE"/>
    <w:rsid w:val="00493A26"/>
    <w:rsid w:val="004940A7"/>
    <w:rsid w:val="00494B8E"/>
    <w:rsid w:val="00494DCE"/>
    <w:rsid w:val="00495D8A"/>
    <w:rsid w:val="00495FF7"/>
    <w:rsid w:val="00497030"/>
    <w:rsid w:val="00497834"/>
    <w:rsid w:val="00497BB8"/>
    <w:rsid w:val="004A027C"/>
    <w:rsid w:val="004A1601"/>
    <w:rsid w:val="004A2190"/>
    <w:rsid w:val="004A2218"/>
    <w:rsid w:val="004A2575"/>
    <w:rsid w:val="004A6386"/>
    <w:rsid w:val="004A67A5"/>
    <w:rsid w:val="004A74C4"/>
    <w:rsid w:val="004B14F7"/>
    <w:rsid w:val="004B164F"/>
    <w:rsid w:val="004B1984"/>
    <w:rsid w:val="004B1C21"/>
    <w:rsid w:val="004B4103"/>
    <w:rsid w:val="004B414E"/>
    <w:rsid w:val="004B452F"/>
    <w:rsid w:val="004B4625"/>
    <w:rsid w:val="004B4722"/>
    <w:rsid w:val="004B4D4D"/>
    <w:rsid w:val="004B52C9"/>
    <w:rsid w:val="004B58E1"/>
    <w:rsid w:val="004B5F77"/>
    <w:rsid w:val="004B7640"/>
    <w:rsid w:val="004C01AD"/>
    <w:rsid w:val="004C087A"/>
    <w:rsid w:val="004C0D99"/>
    <w:rsid w:val="004C2A40"/>
    <w:rsid w:val="004C3616"/>
    <w:rsid w:val="004C36D2"/>
    <w:rsid w:val="004C43D1"/>
    <w:rsid w:val="004C50CA"/>
    <w:rsid w:val="004C62E4"/>
    <w:rsid w:val="004D0C5C"/>
    <w:rsid w:val="004D13E2"/>
    <w:rsid w:val="004D1B28"/>
    <w:rsid w:val="004D2CE0"/>
    <w:rsid w:val="004D45FA"/>
    <w:rsid w:val="004D48EE"/>
    <w:rsid w:val="004D5FE7"/>
    <w:rsid w:val="004E05A9"/>
    <w:rsid w:val="004E07B4"/>
    <w:rsid w:val="004E1650"/>
    <w:rsid w:val="004E18D5"/>
    <w:rsid w:val="004E2299"/>
    <w:rsid w:val="004E331E"/>
    <w:rsid w:val="004E358A"/>
    <w:rsid w:val="004E3A5D"/>
    <w:rsid w:val="004E3CE8"/>
    <w:rsid w:val="004E5550"/>
    <w:rsid w:val="004E6727"/>
    <w:rsid w:val="004F02B3"/>
    <w:rsid w:val="004F078B"/>
    <w:rsid w:val="004F10F3"/>
    <w:rsid w:val="004F1F95"/>
    <w:rsid w:val="004F21BC"/>
    <w:rsid w:val="004F2B44"/>
    <w:rsid w:val="004F2F5D"/>
    <w:rsid w:val="004F3A4F"/>
    <w:rsid w:val="004F438C"/>
    <w:rsid w:val="004F4883"/>
    <w:rsid w:val="004F5617"/>
    <w:rsid w:val="004F5B06"/>
    <w:rsid w:val="004F6ECD"/>
    <w:rsid w:val="005000F4"/>
    <w:rsid w:val="005014C7"/>
    <w:rsid w:val="00501661"/>
    <w:rsid w:val="00502C4F"/>
    <w:rsid w:val="0050554C"/>
    <w:rsid w:val="0050575B"/>
    <w:rsid w:val="00505AEC"/>
    <w:rsid w:val="00505D3E"/>
    <w:rsid w:val="005068B2"/>
    <w:rsid w:val="00506D59"/>
    <w:rsid w:val="00507DF1"/>
    <w:rsid w:val="00510BED"/>
    <w:rsid w:val="00511824"/>
    <w:rsid w:val="00511898"/>
    <w:rsid w:val="00511F35"/>
    <w:rsid w:val="0051447C"/>
    <w:rsid w:val="00514D12"/>
    <w:rsid w:val="00515B38"/>
    <w:rsid w:val="00516E47"/>
    <w:rsid w:val="00517C24"/>
    <w:rsid w:val="00522093"/>
    <w:rsid w:val="00522A69"/>
    <w:rsid w:val="00523484"/>
    <w:rsid w:val="005235D3"/>
    <w:rsid w:val="005245B8"/>
    <w:rsid w:val="00524807"/>
    <w:rsid w:val="00524CF7"/>
    <w:rsid w:val="005255D5"/>
    <w:rsid w:val="00526C34"/>
    <w:rsid w:val="005305F7"/>
    <w:rsid w:val="005314E4"/>
    <w:rsid w:val="00531E08"/>
    <w:rsid w:val="00533B95"/>
    <w:rsid w:val="00534BC3"/>
    <w:rsid w:val="005353B6"/>
    <w:rsid w:val="005365E6"/>
    <w:rsid w:val="00537092"/>
    <w:rsid w:val="00537805"/>
    <w:rsid w:val="00537F24"/>
    <w:rsid w:val="00541CF4"/>
    <w:rsid w:val="00541EDF"/>
    <w:rsid w:val="005427CD"/>
    <w:rsid w:val="00544967"/>
    <w:rsid w:val="00545F66"/>
    <w:rsid w:val="00545FDD"/>
    <w:rsid w:val="005462EA"/>
    <w:rsid w:val="0055101B"/>
    <w:rsid w:val="00551198"/>
    <w:rsid w:val="00551C30"/>
    <w:rsid w:val="00552B92"/>
    <w:rsid w:val="005540A6"/>
    <w:rsid w:val="00554252"/>
    <w:rsid w:val="00554FE4"/>
    <w:rsid w:val="00557A2D"/>
    <w:rsid w:val="00560F6C"/>
    <w:rsid w:val="00561254"/>
    <w:rsid w:val="005619A0"/>
    <w:rsid w:val="005626BE"/>
    <w:rsid w:val="00562B4E"/>
    <w:rsid w:val="00563084"/>
    <w:rsid w:val="00564112"/>
    <w:rsid w:val="00564E1F"/>
    <w:rsid w:val="00565227"/>
    <w:rsid w:val="00565596"/>
    <w:rsid w:val="00566BC0"/>
    <w:rsid w:val="00570A9A"/>
    <w:rsid w:val="005725FC"/>
    <w:rsid w:val="0057320B"/>
    <w:rsid w:val="00573AC4"/>
    <w:rsid w:val="00573EA1"/>
    <w:rsid w:val="005743AB"/>
    <w:rsid w:val="00574E7B"/>
    <w:rsid w:val="00575F7C"/>
    <w:rsid w:val="005767DB"/>
    <w:rsid w:val="00576894"/>
    <w:rsid w:val="00577FEA"/>
    <w:rsid w:val="00581A0A"/>
    <w:rsid w:val="00581A0D"/>
    <w:rsid w:val="00581DBE"/>
    <w:rsid w:val="00583056"/>
    <w:rsid w:val="005832BF"/>
    <w:rsid w:val="0058362F"/>
    <w:rsid w:val="00584046"/>
    <w:rsid w:val="00584C26"/>
    <w:rsid w:val="00585E77"/>
    <w:rsid w:val="00586A1D"/>
    <w:rsid w:val="00586C09"/>
    <w:rsid w:val="0059074F"/>
    <w:rsid w:val="005907E9"/>
    <w:rsid w:val="00590C8F"/>
    <w:rsid w:val="00590ED4"/>
    <w:rsid w:val="005917E6"/>
    <w:rsid w:val="00592308"/>
    <w:rsid w:val="005934AA"/>
    <w:rsid w:val="0059493B"/>
    <w:rsid w:val="005950A6"/>
    <w:rsid w:val="0059519B"/>
    <w:rsid w:val="005962A9"/>
    <w:rsid w:val="005966F1"/>
    <w:rsid w:val="00596820"/>
    <w:rsid w:val="00596BF7"/>
    <w:rsid w:val="005A0132"/>
    <w:rsid w:val="005A0B90"/>
    <w:rsid w:val="005A1933"/>
    <w:rsid w:val="005A220E"/>
    <w:rsid w:val="005A2DA0"/>
    <w:rsid w:val="005A502A"/>
    <w:rsid w:val="005A5786"/>
    <w:rsid w:val="005A63BD"/>
    <w:rsid w:val="005B100D"/>
    <w:rsid w:val="005B11AE"/>
    <w:rsid w:val="005B186F"/>
    <w:rsid w:val="005B1A6E"/>
    <w:rsid w:val="005B2223"/>
    <w:rsid w:val="005B28AB"/>
    <w:rsid w:val="005B2AB8"/>
    <w:rsid w:val="005B4D94"/>
    <w:rsid w:val="005B6D3C"/>
    <w:rsid w:val="005B77C1"/>
    <w:rsid w:val="005B7B03"/>
    <w:rsid w:val="005B7CA4"/>
    <w:rsid w:val="005C0787"/>
    <w:rsid w:val="005C0C16"/>
    <w:rsid w:val="005C23DA"/>
    <w:rsid w:val="005C5EBB"/>
    <w:rsid w:val="005D1622"/>
    <w:rsid w:val="005D2CF2"/>
    <w:rsid w:val="005D540F"/>
    <w:rsid w:val="005D57D2"/>
    <w:rsid w:val="005D7514"/>
    <w:rsid w:val="005D7B85"/>
    <w:rsid w:val="005E14CD"/>
    <w:rsid w:val="005E18F5"/>
    <w:rsid w:val="005E203A"/>
    <w:rsid w:val="005E2E76"/>
    <w:rsid w:val="005E52C4"/>
    <w:rsid w:val="005E7C56"/>
    <w:rsid w:val="005F0CAE"/>
    <w:rsid w:val="005F11F6"/>
    <w:rsid w:val="005F12C9"/>
    <w:rsid w:val="005F16EF"/>
    <w:rsid w:val="005F2336"/>
    <w:rsid w:val="005F29CB"/>
    <w:rsid w:val="005F30F8"/>
    <w:rsid w:val="005F332A"/>
    <w:rsid w:val="005F3787"/>
    <w:rsid w:val="005F48A3"/>
    <w:rsid w:val="005F4F56"/>
    <w:rsid w:val="005F6DDA"/>
    <w:rsid w:val="005F6E74"/>
    <w:rsid w:val="00600290"/>
    <w:rsid w:val="00600E3D"/>
    <w:rsid w:val="00601C69"/>
    <w:rsid w:val="0060288D"/>
    <w:rsid w:val="00603123"/>
    <w:rsid w:val="00603414"/>
    <w:rsid w:val="00603C64"/>
    <w:rsid w:val="0060450A"/>
    <w:rsid w:val="00605407"/>
    <w:rsid w:val="006059D0"/>
    <w:rsid w:val="00605E7F"/>
    <w:rsid w:val="00606A6C"/>
    <w:rsid w:val="00607456"/>
    <w:rsid w:val="006079A6"/>
    <w:rsid w:val="006104C3"/>
    <w:rsid w:val="00610514"/>
    <w:rsid w:val="00610C1B"/>
    <w:rsid w:val="00611BAF"/>
    <w:rsid w:val="0061260D"/>
    <w:rsid w:val="00612A8A"/>
    <w:rsid w:val="00612C0C"/>
    <w:rsid w:val="00614981"/>
    <w:rsid w:val="00615E40"/>
    <w:rsid w:val="006161CF"/>
    <w:rsid w:val="006164E9"/>
    <w:rsid w:val="00616AC3"/>
    <w:rsid w:val="00616C14"/>
    <w:rsid w:val="006179D3"/>
    <w:rsid w:val="00620D95"/>
    <w:rsid w:val="006217A1"/>
    <w:rsid w:val="00622007"/>
    <w:rsid w:val="00622292"/>
    <w:rsid w:val="006222CC"/>
    <w:rsid w:val="0062329D"/>
    <w:rsid w:val="00623E4B"/>
    <w:rsid w:val="0062434B"/>
    <w:rsid w:val="0062547D"/>
    <w:rsid w:val="0062622B"/>
    <w:rsid w:val="0062656A"/>
    <w:rsid w:val="006267EB"/>
    <w:rsid w:val="00626D71"/>
    <w:rsid w:val="006279DB"/>
    <w:rsid w:val="006300BD"/>
    <w:rsid w:val="00631727"/>
    <w:rsid w:val="00631EE4"/>
    <w:rsid w:val="0063246B"/>
    <w:rsid w:val="00632C38"/>
    <w:rsid w:val="00633BA2"/>
    <w:rsid w:val="00635AF2"/>
    <w:rsid w:val="0063651B"/>
    <w:rsid w:val="00637F92"/>
    <w:rsid w:val="0064056F"/>
    <w:rsid w:val="00640BC7"/>
    <w:rsid w:val="00641D15"/>
    <w:rsid w:val="00642718"/>
    <w:rsid w:val="006436EB"/>
    <w:rsid w:val="00644BF7"/>
    <w:rsid w:val="0064581B"/>
    <w:rsid w:val="00645ACC"/>
    <w:rsid w:val="006475A1"/>
    <w:rsid w:val="0065164B"/>
    <w:rsid w:val="00651B3E"/>
    <w:rsid w:val="00651CFC"/>
    <w:rsid w:val="00651F82"/>
    <w:rsid w:val="0065272B"/>
    <w:rsid w:val="00652B40"/>
    <w:rsid w:val="00652D2E"/>
    <w:rsid w:val="00652DCC"/>
    <w:rsid w:val="0065465F"/>
    <w:rsid w:val="00657605"/>
    <w:rsid w:val="006577C7"/>
    <w:rsid w:val="00657FF3"/>
    <w:rsid w:val="00661895"/>
    <w:rsid w:val="006620FA"/>
    <w:rsid w:val="0066411A"/>
    <w:rsid w:val="00664EBE"/>
    <w:rsid w:val="00666D41"/>
    <w:rsid w:val="00667669"/>
    <w:rsid w:val="00667984"/>
    <w:rsid w:val="00670EE3"/>
    <w:rsid w:val="00671007"/>
    <w:rsid w:val="0067169F"/>
    <w:rsid w:val="00671B85"/>
    <w:rsid w:val="006723E5"/>
    <w:rsid w:val="00672E0A"/>
    <w:rsid w:val="0067534E"/>
    <w:rsid w:val="00675FA6"/>
    <w:rsid w:val="0067652D"/>
    <w:rsid w:val="00676764"/>
    <w:rsid w:val="006771EE"/>
    <w:rsid w:val="00677CE2"/>
    <w:rsid w:val="006801C4"/>
    <w:rsid w:val="00681439"/>
    <w:rsid w:val="006836CB"/>
    <w:rsid w:val="00684B9F"/>
    <w:rsid w:val="00684D85"/>
    <w:rsid w:val="00687078"/>
    <w:rsid w:val="00687B1E"/>
    <w:rsid w:val="00690755"/>
    <w:rsid w:val="00690BFF"/>
    <w:rsid w:val="00692F42"/>
    <w:rsid w:val="006937B4"/>
    <w:rsid w:val="00695568"/>
    <w:rsid w:val="006A069C"/>
    <w:rsid w:val="006A1F27"/>
    <w:rsid w:val="006A20C1"/>
    <w:rsid w:val="006A2435"/>
    <w:rsid w:val="006A2FC2"/>
    <w:rsid w:val="006A3528"/>
    <w:rsid w:val="006A41E8"/>
    <w:rsid w:val="006A462C"/>
    <w:rsid w:val="006A5801"/>
    <w:rsid w:val="006A6E2F"/>
    <w:rsid w:val="006A762F"/>
    <w:rsid w:val="006A79D6"/>
    <w:rsid w:val="006B098D"/>
    <w:rsid w:val="006B0FBB"/>
    <w:rsid w:val="006B1AF1"/>
    <w:rsid w:val="006B3E94"/>
    <w:rsid w:val="006B50DD"/>
    <w:rsid w:val="006B6160"/>
    <w:rsid w:val="006B6342"/>
    <w:rsid w:val="006B6F26"/>
    <w:rsid w:val="006B7843"/>
    <w:rsid w:val="006C05F5"/>
    <w:rsid w:val="006C0941"/>
    <w:rsid w:val="006C0E0A"/>
    <w:rsid w:val="006C0FCD"/>
    <w:rsid w:val="006C1473"/>
    <w:rsid w:val="006C169A"/>
    <w:rsid w:val="006C1EB0"/>
    <w:rsid w:val="006C33A0"/>
    <w:rsid w:val="006C3E50"/>
    <w:rsid w:val="006C4539"/>
    <w:rsid w:val="006C4C8B"/>
    <w:rsid w:val="006C5F6F"/>
    <w:rsid w:val="006C7A80"/>
    <w:rsid w:val="006D101E"/>
    <w:rsid w:val="006D164D"/>
    <w:rsid w:val="006D1CDA"/>
    <w:rsid w:val="006D1EA2"/>
    <w:rsid w:val="006D25EA"/>
    <w:rsid w:val="006D33CB"/>
    <w:rsid w:val="006D3A49"/>
    <w:rsid w:val="006D44C3"/>
    <w:rsid w:val="006D5346"/>
    <w:rsid w:val="006D5FDB"/>
    <w:rsid w:val="006D7192"/>
    <w:rsid w:val="006E0BB1"/>
    <w:rsid w:val="006E0CE2"/>
    <w:rsid w:val="006E0D21"/>
    <w:rsid w:val="006E1066"/>
    <w:rsid w:val="006E13FD"/>
    <w:rsid w:val="006E1699"/>
    <w:rsid w:val="006E1B51"/>
    <w:rsid w:val="006E22B0"/>
    <w:rsid w:val="006E31AF"/>
    <w:rsid w:val="006E3DE2"/>
    <w:rsid w:val="006E4FF9"/>
    <w:rsid w:val="006E522D"/>
    <w:rsid w:val="006E5243"/>
    <w:rsid w:val="006E5860"/>
    <w:rsid w:val="006E605A"/>
    <w:rsid w:val="006E6946"/>
    <w:rsid w:val="006E7200"/>
    <w:rsid w:val="006F085C"/>
    <w:rsid w:val="006F190D"/>
    <w:rsid w:val="006F20F0"/>
    <w:rsid w:val="006F2FB9"/>
    <w:rsid w:val="006F3C75"/>
    <w:rsid w:val="006F67D2"/>
    <w:rsid w:val="006F7ACF"/>
    <w:rsid w:val="006F7FD7"/>
    <w:rsid w:val="00700001"/>
    <w:rsid w:val="00700E5B"/>
    <w:rsid w:val="00701892"/>
    <w:rsid w:val="00701E59"/>
    <w:rsid w:val="0070234B"/>
    <w:rsid w:val="00702688"/>
    <w:rsid w:val="00703508"/>
    <w:rsid w:val="007049B6"/>
    <w:rsid w:val="00704E99"/>
    <w:rsid w:val="00705296"/>
    <w:rsid w:val="007052B0"/>
    <w:rsid w:val="00705A47"/>
    <w:rsid w:val="00706E99"/>
    <w:rsid w:val="00707083"/>
    <w:rsid w:val="00712111"/>
    <w:rsid w:val="00712E76"/>
    <w:rsid w:val="00712F04"/>
    <w:rsid w:val="00713600"/>
    <w:rsid w:val="00714508"/>
    <w:rsid w:val="007147DB"/>
    <w:rsid w:val="0071799A"/>
    <w:rsid w:val="00717A6C"/>
    <w:rsid w:val="00717C94"/>
    <w:rsid w:val="007201F6"/>
    <w:rsid w:val="00723DEC"/>
    <w:rsid w:val="00724042"/>
    <w:rsid w:val="00724FD2"/>
    <w:rsid w:val="00725CCA"/>
    <w:rsid w:val="00726633"/>
    <w:rsid w:val="00727A47"/>
    <w:rsid w:val="00727EA6"/>
    <w:rsid w:val="00727F94"/>
    <w:rsid w:val="0073120C"/>
    <w:rsid w:val="0073222B"/>
    <w:rsid w:val="007324A7"/>
    <w:rsid w:val="00732C59"/>
    <w:rsid w:val="0073392E"/>
    <w:rsid w:val="0073459E"/>
    <w:rsid w:val="007353CA"/>
    <w:rsid w:val="0073624C"/>
    <w:rsid w:val="00736685"/>
    <w:rsid w:val="007369E9"/>
    <w:rsid w:val="007370C2"/>
    <w:rsid w:val="00740459"/>
    <w:rsid w:val="00740BD3"/>
    <w:rsid w:val="00740CFD"/>
    <w:rsid w:val="00741025"/>
    <w:rsid w:val="007418C8"/>
    <w:rsid w:val="00741CBC"/>
    <w:rsid w:val="0074281C"/>
    <w:rsid w:val="007437DF"/>
    <w:rsid w:val="00743E3F"/>
    <w:rsid w:val="00746CD6"/>
    <w:rsid w:val="00747FA5"/>
    <w:rsid w:val="00750644"/>
    <w:rsid w:val="007509C3"/>
    <w:rsid w:val="0075168F"/>
    <w:rsid w:val="00751A57"/>
    <w:rsid w:val="00751DCF"/>
    <w:rsid w:val="007530CA"/>
    <w:rsid w:val="0075357B"/>
    <w:rsid w:val="00754CF0"/>
    <w:rsid w:val="00755A4C"/>
    <w:rsid w:val="00755CAF"/>
    <w:rsid w:val="0075620E"/>
    <w:rsid w:val="0075684D"/>
    <w:rsid w:val="00757E6B"/>
    <w:rsid w:val="0076067F"/>
    <w:rsid w:val="00760F97"/>
    <w:rsid w:val="00761212"/>
    <w:rsid w:val="00762115"/>
    <w:rsid w:val="00764052"/>
    <w:rsid w:val="007649FC"/>
    <w:rsid w:val="00764EDF"/>
    <w:rsid w:val="00765757"/>
    <w:rsid w:val="007670F9"/>
    <w:rsid w:val="00770403"/>
    <w:rsid w:val="00770C4A"/>
    <w:rsid w:val="007711BB"/>
    <w:rsid w:val="00773119"/>
    <w:rsid w:val="00773571"/>
    <w:rsid w:val="00773B01"/>
    <w:rsid w:val="00774DAD"/>
    <w:rsid w:val="0077523F"/>
    <w:rsid w:val="007764E1"/>
    <w:rsid w:val="00776D74"/>
    <w:rsid w:val="007777D8"/>
    <w:rsid w:val="00777A77"/>
    <w:rsid w:val="00777DEF"/>
    <w:rsid w:val="00780F10"/>
    <w:rsid w:val="00781C32"/>
    <w:rsid w:val="007827C9"/>
    <w:rsid w:val="00782E3A"/>
    <w:rsid w:val="0078323D"/>
    <w:rsid w:val="00783CCB"/>
    <w:rsid w:val="00784BFA"/>
    <w:rsid w:val="007850DD"/>
    <w:rsid w:val="00785167"/>
    <w:rsid w:val="0078530C"/>
    <w:rsid w:val="00785BA0"/>
    <w:rsid w:val="00785D1F"/>
    <w:rsid w:val="00787549"/>
    <w:rsid w:val="0079111C"/>
    <w:rsid w:val="007911CE"/>
    <w:rsid w:val="00791423"/>
    <w:rsid w:val="00791A23"/>
    <w:rsid w:val="00791B6B"/>
    <w:rsid w:val="00791F7A"/>
    <w:rsid w:val="00792344"/>
    <w:rsid w:val="00793104"/>
    <w:rsid w:val="00793B6D"/>
    <w:rsid w:val="00794056"/>
    <w:rsid w:val="00794718"/>
    <w:rsid w:val="00796005"/>
    <w:rsid w:val="007960C8"/>
    <w:rsid w:val="00796EAF"/>
    <w:rsid w:val="00797143"/>
    <w:rsid w:val="007A4791"/>
    <w:rsid w:val="007A4C91"/>
    <w:rsid w:val="007A5023"/>
    <w:rsid w:val="007A5EE6"/>
    <w:rsid w:val="007A673C"/>
    <w:rsid w:val="007A71A8"/>
    <w:rsid w:val="007B01B5"/>
    <w:rsid w:val="007B1891"/>
    <w:rsid w:val="007B252A"/>
    <w:rsid w:val="007B264E"/>
    <w:rsid w:val="007B2C37"/>
    <w:rsid w:val="007B32F5"/>
    <w:rsid w:val="007B5A74"/>
    <w:rsid w:val="007B75C5"/>
    <w:rsid w:val="007C0D55"/>
    <w:rsid w:val="007C14D3"/>
    <w:rsid w:val="007C19CC"/>
    <w:rsid w:val="007C1A75"/>
    <w:rsid w:val="007C1D42"/>
    <w:rsid w:val="007C308C"/>
    <w:rsid w:val="007C3967"/>
    <w:rsid w:val="007C54C9"/>
    <w:rsid w:val="007C584D"/>
    <w:rsid w:val="007D090F"/>
    <w:rsid w:val="007D3211"/>
    <w:rsid w:val="007D38CE"/>
    <w:rsid w:val="007D4B3A"/>
    <w:rsid w:val="007D5BBB"/>
    <w:rsid w:val="007D6092"/>
    <w:rsid w:val="007D6966"/>
    <w:rsid w:val="007D736B"/>
    <w:rsid w:val="007E041B"/>
    <w:rsid w:val="007E0782"/>
    <w:rsid w:val="007E0BB1"/>
    <w:rsid w:val="007E244A"/>
    <w:rsid w:val="007E2AA1"/>
    <w:rsid w:val="007E62FF"/>
    <w:rsid w:val="007F087E"/>
    <w:rsid w:val="007F0B72"/>
    <w:rsid w:val="007F1BA9"/>
    <w:rsid w:val="007F243D"/>
    <w:rsid w:val="007F3872"/>
    <w:rsid w:val="007F4088"/>
    <w:rsid w:val="007F4503"/>
    <w:rsid w:val="007F5BF2"/>
    <w:rsid w:val="008004B8"/>
    <w:rsid w:val="00800608"/>
    <w:rsid w:val="0080078D"/>
    <w:rsid w:val="00800F56"/>
    <w:rsid w:val="00801A2F"/>
    <w:rsid w:val="00803026"/>
    <w:rsid w:val="00803055"/>
    <w:rsid w:val="00803611"/>
    <w:rsid w:val="00804259"/>
    <w:rsid w:val="00804ACD"/>
    <w:rsid w:val="00806415"/>
    <w:rsid w:val="00806F02"/>
    <w:rsid w:val="0080741D"/>
    <w:rsid w:val="00811818"/>
    <w:rsid w:val="0081199B"/>
    <w:rsid w:val="008131B3"/>
    <w:rsid w:val="00813AD0"/>
    <w:rsid w:val="00813B35"/>
    <w:rsid w:val="00813C4C"/>
    <w:rsid w:val="008149A0"/>
    <w:rsid w:val="00814D90"/>
    <w:rsid w:val="0081671A"/>
    <w:rsid w:val="008174CC"/>
    <w:rsid w:val="008219E3"/>
    <w:rsid w:val="0082289F"/>
    <w:rsid w:val="008228C7"/>
    <w:rsid w:val="008230A4"/>
    <w:rsid w:val="00826EA5"/>
    <w:rsid w:val="00827B7C"/>
    <w:rsid w:val="00830048"/>
    <w:rsid w:val="00830850"/>
    <w:rsid w:val="00833008"/>
    <w:rsid w:val="00833073"/>
    <w:rsid w:val="0083445F"/>
    <w:rsid w:val="00834C0D"/>
    <w:rsid w:val="00835E3B"/>
    <w:rsid w:val="00840103"/>
    <w:rsid w:val="008410CC"/>
    <w:rsid w:val="00841E99"/>
    <w:rsid w:val="008437D8"/>
    <w:rsid w:val="00843AE1"/>
    <w:rsid w:val="00843DA0"/>
    <w:rsid w:val="0084522A"/>
    <w:rsid w:val="008457EC"/>
    <w:rsid w:val="00845BD2"/>
    <w:rsid w:val="008470DA"/>
    <w:rsid w:val="00847974"/>
    <w:rsid w:val="00847AAB"/>
    <w:rsid w:val="00847B6A"/>
    <w:rsid w:val="008502C7"/>
    <w:rsid w:val="008518B1"/>
    <w:rsid w:val="008520E0"/>
    <w:rsid w:val="00852306"/>
    <w:rsid w:val="0085243E"/>
    <w:rsid w:val="00852685"/>
    <w:rsid w:val="00852DEE"/>
    <w:rsid w:val="00855658"/>
    <w:rsid w:val="00856220"/>
    <w:rsid w:val="0086001A"/>
    <w:rsid w:val="00860593"/>
    <w:rsid w:val="008617EF"/>
    <w:rsid w:val="00861E5D"/>
    <w:rsid w:val="008625EA"/>
    <w:rsid w:val="00863661"/>
    <w:rsid w:val="00863C98"/>
    <w:rsid w:val="00864783"/>
    <w:rsid w:val="00864FA2"/>
    <w:rsid w:val="00865C27"/>
    <w:rsid w:val="0086674E"/>
    <w:rsid w:val="0087156F"/>
    <w:rsid w:val="00872C24"/>
    <w:rsid w:val="008734B9"/>
    <w:rsid w:val="00874072"/>
    <w:rsid w:val="00875202"/>
    <w:rsid w:val="00875B79"/>
    <w:rsid w:val="00875DB9"/>
    <w:rsid w:val="00876015"/>
    <w:rsid w:val="00877A63"/>
    <w:rsid w:val="00880CC0"/>
    <w:rsid w:val="00880FBA"/>
    <w:rsid w:val="00881628"/>
    <w:rsid w:val="00882459"/>
    <w:rsid w:val="00883704"/>
    <w:rsid w:val="008845B4"/>
    <w:rsid w:val="00886022"/>
    <w:rsid w:val="00886A0A"/>
    <w:rsid w:val="00886C98"/>
    <w:rsid w:val="008875F2"/>
    <w:rsid w:val="00887D08"/>
    <w:rsid w:val="00890425"/>
    <w:rsid w:val="00890A1F"/>
    <w:rsid w:val="008916E9"/>
    <w:rsid w:val="00891EBA"/>
    <w:rsid w:val="00892214"/>
    <w:rsid w:val="008931A6"/>
    <w:rsid w:val="008939AD"/>
    <w:rsid w:val="0089552F"/>
    <w:rsid w:val="00896F92"/>
    <w:rsid w:val="0089740B"/>
    <w:rsid w:val="008A0D29"/>
    <w:rsid w:val="008A2194"/>
    <w:rsid w:val="008A240C"/>
    <w:rsid w:val="008A2C3F"/>
    <w:rsid w:val="008A3544"/>
    <w:rsid w:val="008A41A4"/>
    <w:rsid w:val="008A4941"/>
    <w:rsid w:val="008A6566"/>
    <w:rsid w:val="008A7A38"/>
    <w:rsid w:val="008A7C4C"/>
    <w:rsid w:val="008B16E7"/>
    <w:rsid w:val="008B20B9"/>
    <w:rsid w:val="008B24B7"/>
    <w:rsid w:val="008B2921"/>
    <w:rsid w:val="008B3AB9"/>
    <w:rsid w:val="008B3FEC"/>
    <w:rsid w:val="008B4282"/>
    <w:rsid w:val="008B4B42"/>
    <w:rsid w:val="008B5F16"/>
    <w:rsid w:val="008B78E0"/>
    <w:rsid w:val="008C077F"/>
    <w:rsid w:val="008C2A6B"/>
    <w:rsid w:val="008C2A7C"/>
    <w:rsid w:val="008C3231"/>
    <w:rsid w:val="008C4000"/>
    <w:rsid w:val="008C5184"/>
    <w:rsid w:val="008C6332"/>
    <w:rsid w:val="008C64DF"/>
    <w:rsid w:val="008C67E9"/>
    <w:rsid w:val="008C7781"/>
    <w:rsid w:val="008D008D"/>
    <w:rsid w:val="008D1C49"/>
    <w:rsid w:val="008D2918"/>
    <w:rsid w:val="008D2E3B"/>
    <w:rsid w:val="008D358E"/>
    <w:rsid w:val="008D3B10"/>
    <w:rsid w:val="008D4F90"/>
    <w:rsid w:val="008D5128"/>
    <w:rsid w:val="008D561C"/>
    <w:rsid w:val="008D5912"/>
    <w:rsid w:val="008D5E9C"/>
    <w:rsid w:val="008D6044"/>
    <w:rsid w:val="008D657E"/>
    <w:rsid w:val="008D7333"/>
    <w:rsid w:val="008E18AA"/>
    <w:rsid w:val="008E27D9"/>
    <w:rsid w:val="008E2AEF"/>
    <w:rsid w:val="008E4C55"/>
    <w:rsid w:val="008E6360"/>
    <w:rsid w:val="008E6A43"/>
    <w:rsid w:val="008E72DC"/>
    <w:rsid w:val="008E7731"/>
    <w:rsid w:val="008E7D76"/>
    <w:rsid w:val="008F056D"/>
    <w:rsid w:val="008F05FF"/>
    <w:rsid w:val="008F2F98"/>
    <w:rsid w:val="008F33AC"/>
    <w:rsid w:val="008F3D17"/>
    <w:rsid w:val="008F402A"/>
    <w:rsid w:val="008F45F9"/>
    <w:rsid w:val="008F4697"/>
    <w:rsid w:val="008F6C86"/>
    <w:rsid w:val="008F7447"/>
    <w:rsid w:val="008F766C"/>
    <w:rsid w:val="008F7C38"/>
    <w:rsid w:val="008F7D87"/>
    <w:rsid w:val="009009CF"/>
    <w:rsid w:val="00901C5D"/>
    <w:rsid w:val="009021C4"/>
    <w:rsid w:val="0090239F"/>
    <w:rsid w:val="00902496"/>
    <w:rsid w:val="00902B9B"/>
    <w:rsid w:val="00902BAA"/>
    <w:rsid w:val="00903F14"/>
    <w:rsid w:val="00904133"/>
    <w:rsid w:val="0090471B"/>
    <w:rsid w:val="00904FBA"/>
    <w:rsid w:val="00906E9B"/>
    <w:rsid w:val="00910159"/>
    <w:rsid w:val="00910199"/>
    <w:rsid w:val="00911AA7"/>
    <w:rsid w:val="00911C88"/>
    <w:rsid w:val="00916199"/>
    <w:rsid w:val="009167A0"/>
    <w:rsid w:val="00916B21"/>
    <w:rsid w:val="00917304"/>
    <w:rsid w:val="00917716"/>
    <w:rsid w:val="00917DFA"/>
    <w:rsid w:val="00920E95"/>
    <w:rsid w:val="009219AB"/>
    <w:rsid w:val="00921A08"/>
    <w:rsid w:val="00922B2C"/>
    <w:rsid w:val="00923676"/>
    <w:rsid w:val="009248AE"/>
    <w:rsid w:val="00925ED6"/>
    <w:rsid w:val="00925EF4"/>
    <w:rsid w:val="00926975"/>
    <w:rsid w:val="00926C8E"/>
    <w:rsid w:val="00926C95"/>
    <w:rsid w:val="00926D9E"/>
    <w:rsid w:val="0092736C"/>
    <w:rsid w:val="0092755D"/>
    <w:rsid w:val="009309BB"/>
    <w:rsid w:val="00931193"/>
    <w:rsid w:val="009316B4"/>
    <w:rsid w:val="0093233C"/>
    <w:rsid w:val="009323E7"/>
    <w:rsid w:val="00932D06"/>
    <w:rsid w:val="009330F5"/>
    <w:rsid w:val="00934B59"/>
    <w:rsid w:val="00934D4D"/>
    <w:rsid w:val="009355C9"/>
    <w:rsid w:val="00936A61"/>
    <w:rsid w:val="00936B7F"/>
    <w:rsid w:val="0094142E"/>
    <w:rsid w:val="0094190A"/>
    <w:rsid w:val="00942ECF"/>
    <w:rsid w:val="00943882"/>
    <w:rsid w:val="009440CC"/>
    <w:rsid w:val="0094430E"/>
    <w:rsid w:val="0094431C"/>
    <w:rsid w:val="009446B9"/>
    <w:rsid w:val="009447DC"/>
    <w:rsid w:val="0094595B"/>
    <w:rsid w:val="009470FA"/>
    <w:rsid w:val="00947EE8"/>
    <w:rsid w:val="0095004F"/>
    <w:rsid w:val="00950409"/>
    <w:rsid w:val="00952ADA"/>
    <w:rsid w:val="00952CA2"/>
    <w:rsid w:val="009530B5"/>
    <w:rsid w:val="009535CB"/>
    <w:rsid w:val="009538D0"/>
    <w:rsid w:val="009546D6"/>
    <w:rsid w:val="009555EB"/>
    <w:rsid w:val="009557AF"/>
    <w:rsid w:val="00955A7D"/>
    <w:rsid w:val="00955AD7"/>
    <w:rsid w:val="00956677"/>
    <w:rsid w:val="00956862"/>
    <w:rsid w:val="00956DA2"/>
    <w:rsid w:val="0096005F"/>
    <w:rsid w:val="00961880"/>
    <w:rsid w:val="0096290F"/>
    <w:rsid w:val="0096441D"/>
    <w:rsid w:val="00964D21"/>
    <w:rsid w:val="0096571D"/>
    <w:rsid w:val="00970BDB"/>
    <w:rsid w:val="00971A19"/>
    <w:rsid w:val="00971E32"/>
    <w:rsid w:val="00972E3B"/>
    <w:rsid w:val="0097307A"/>
    <w:rsid w:val="009734CC"/>
    <w:rsid w:val="00973B51"/>
    <w:rsid w:val="00974971"/>
    <w:rsid w:val="00975843"/>
    <w:rsid w:val="009758E9"/>
    <w:rsid w:val="00976FE6"/>
    <w:rsid w:val="00977208"/>
    <w:rsid w:val="00977B17"/>
    <w:rsid w:val="00980585"/>
    <w:rsid w:val="00981156"/>
    <w:rsid w:val="00981231"/>
    <w:rsid w:val="0098130F"/>
    <w:rsid w:val="009823E6"/>
    <w:rsid w:val="00983B6E"/>
    <w:rsid w:val="009917D1"/>
    <w:rsid w:val="009929CF"/>
    <w:rsid w:val="00992AD8"/>
    <w:rsid w:val="00993E87"/>
    <w:rsid w:val="00994371"/>
    <w:rsid w:val="009961B0"/>
    <w:rsid w:val="009A0923"/>
    <w:rsid w:val="009A242E"/>
    <w:rsid w:val="009A254F"/>
    <w:rsid w:val="009A29E1"/>
    <w:rsid w:val="009A2B2F"/>
    <w:rsid w:val="009A2B6E"/>
    <w:rsid w:val="009A472D"/>
    <w:rsid w:val="009A493C"/>
    <w:rsid w:val="009A4EF5"/>
    <w:rsid w:val="009A7A8E"/>
    <w:rsid w:val="009B0FB4"/>
    <w:rsid w:val="009B1FA6"/>
    <w:rsid w:val="009B2308"/>
    <w:rsid w:val="009B3168"/>
    <w:rsid w:val="009B353F"/>
    <w:rsid w:val="009B43A2"/>
    <w:rsid w:val="009B4763"/>
    <w:rsid w:val="009B4FDC"/>
    <w:rsid w:val="009B6764"/>
    <w:rsid w:val="009B6AC0"/>
    <w:rsid w:val="009B6E08"/>
    <w:rsid w:val="009B75DE"/>
    <w:rsid w:val="009B7D58"/>
    <w:rsid w:val="009B7DB5"/>
    <w:rsid w:val="009C27D5"/>
    <w:rsid w:val="009C35BE"/>
    <w:rsid w:val="009C3713"/>
    <w:rsid w:val="009C3A5A"/>
    <w:rsid w:val="009C3FC6"/>
    <w:rsid w:val="009C497B"/>
    <w:rsid w:val="009C5690"/>
    <w:rsid w:val="009C602A"/>
    <w:rsid w:val="009C6C00"/>
    <w:rsid w:val="009C7C0C"/>
    <w:rsid w:val="009D053C"/>
    <w:rsid w:val="009D071B"/>
    <w:rsid w:val="009D09F4"/>
    <w:rsid w:val="009D0A96"/>
    <w:rsid w:val="009D0CF1"/>
    <w:rsid w:val="009D1C71"/>
    <w:rsid w:val="009D2D66"/>
    <w:rsid w:val="009D2F5B"/>
    <w:rsid w:val="009D53B0"/>
    <w:rsid w:val="009D5612"/>
    <w:rsid w:val="009D6032"/>
    <w:rsid w:val="009D6294"/>
    <w:rsid w:val="009D690F"/>
    <w:rsid w:val="009D6AE8"/>
    <w:rsid w:val="009D72E3"/>
    <w:rsid w:val="009D7704"/>
    <w:rsid w:val="009D7A30"/>
    <w:rsid w:val="009E08E0"/>
    <w:rsid w:val="009E1B6A"/>
    <w:rsid w:val="009E1DF0"/>
    <w:rsid w:val="009E3FA8"/>
    <w:rsid w:val="009E49C1"/>
    <w:rsid w:val="009E4BDA"/>
    <w:rsid w:val="009E5E0B"/>
    <w:rsid w:val="009E7031"/>
    <w:rsid w:val="009E7A14"/>
    <w:rsid w:val="009F097A"/>
    <w:rsid w:val="009F09E0"/>
    <w:rsid w:val="009F2389"/>
    <w:rsid w:val="009F247E"/>
    <w:rsid w:val="009F45AE"/>
    <w:rsid w:val="009F51BD"/>
    <w:rsid w:val="009F5925"/>
    <w:rsid w:val="009F71EE"/>
    <w:rsid w:val="009F778F"/>
    <w:rsid w:val="00A00D01"/>
    <w:rsid w:val="00A01273"/>
    <w:rsid w:val="00A01F02"/>
    <w:rsid w:val="00A02192"/>
    <w:rsid w:val="00A0237F"/>
    <w:rsid w:val="00A03598"/>
    <w:rsid w:val="00A04A22"/>
    <w:rsid w:val="00A04F16"/>
    <w:rsid w:val="00A05944"/>
    <w:rsid w:val="00A05AD7"/>
    <w:rsid w:val="00A05D35"/>
    <w:rsid w:val="00A06A8D"/>
    <w:rsid w:val="00A06B1A"/>
    <w:rsid w:val="00A06DA3"/>
    <w:rsid w:val="00A10BA4"/>
    <w:rsid w:val="00A129CD"/>
    <w:rsid w:val="00A138FC"/>
    <w:rsid w:val="00A13B5A"/>
    <w:rsid w:val="00A14916"/>
    <w:rsid w:val="00A14FDA"/>
    <w:rsid w:val="00A154A5"/>
    <w:rsid w:val="00A16A53"/>
    <w:rsid w:val="00A17FAF"/>
    <w:rsid w:val="00A2269A"/>
    <w:rsid w:val="00A22EA3"/>
    <w:rsid w:val="00A231E7"/>
    <w:rsid w:val="00A23DFF"/>
    <w:rsid w:val="00A24B7B"/>
    <w:rsid w:val="00A24E1E"/>
    <w:rsid w:val="00A25358"/>
    <w:rsid w:val="00A258F4"/>
    <w:rsid w:val="00A25AF3"/>
    <w:rsid w:val="00A301B9"/>
    <w:rsid w:val="00A30930"/>
    <w:rsid w:val="00A31CF0"/>
    <w:rsid w:val="00A32E89"/>
    <w:rsid w:val="00A330C2"/>
    <w:rsid w:val="00A333FA"/>
    <w:rsid w:val="00A34033"/>
    <w:rsid w:val="00A34272"/>
    <w:rsid w:val="00A34FD3"/>
    <w:rsid w:val="00A360FC"/>
    <w:rsid w:val="00A36202"/>
    <w:rsid w:val="00A3789E"/>
    <w:rsid w:val="00A37D86"/>
    <w:rsid w:val="00A406D2"/>
    <w:rsid w:val="00A4356C"/>
    <w:rsid w:val="00A47631"/>
    <w:rsid w:val="00A47861"/>
    <w:rsid w:val="00A50DEE"/>
    <w:rsid w:val="00A525B1"/>
    <w:rsid w:val="00A52EFD"/>
    <w:rsid w:val="00A532CA"/>
    <w:rsid w:val="00A53AAC"/>
    <w:rsid w:val="00A556B6"/>
    <w:rsid w:val="00A568EE"/>
    <w:rsid w:val="00A62575"/>
    <w:rsid w:val="00A634DD"/>
    <w:rsid w:val="00A63D79"/>
    <w:rsid w:val="00A65486"/>
    <w:rsid w:val="00A655C5"/>
    <w:rsid w:val="00A6657F"/>
    <w:rsid w:val="00A66F12"/>
    <w:rsid w:val="00A67C06"/>
    <w:rsid w:val="00A703BA"/>
    <w:rsid w:val="00A71233"/>
    <w:rsid w:val="00A71520"/>
    <w:rsid w:val="00A72B43"/>
    <w:rsid w:val="00A72EFD"/>
    <w:rsid w:val="00A738F4"/>
    <w:rsid w:val="00A7396F"/>
    <w:rsid w:val="00A73C83"/>
    <w:rsid w:val="00A73CFF"/>
    <w:rsid w:val="00A74C57"/>
    <w:rsid w:val="00A77697"/>
    <w:rsid w:val="00A8129C"/>
    <w:rsid w:val="00A81DFF"/>
    <w:rsid w:val="00A8365C"/>
    <w:rsid w:val="00A83B2E"/>
    <w:rsid w:val="00A846F6"/>
    <w:rsid w:val="00A85995"/>
    <w:rsid w:val="00A867BA"/>
    <w:rsid w:val="00A87706"/>
    <w:rsid w:val="00A87F0C"/>
    <w:rsid w:val="00A90088"/>
    <w:rsid w:val="00A91175"/>
    <w:rsid w:val="00A91E64"/>
    <w:rsid w:val="00A922C9"/>
    <w:rsid w:val="00A92D27"/>
    <w:rsid w:val="00A92FC7"/>
    <w:rsid w:val="00A934CD"/>
    <w:rsid w:val="00A93F4E"/>
    <w:rsid w:val="00A94242"/>
    <w:rsid w:val="00A9460B"/>
    <w:rsid w:val="00A95629"/>
    <w:rsid w:val="00A975A0"/>
    <w:rsid w:val="00A97EFA"/>
    <w:rsid w:val="00A97F08"/>
    <w:rsid w:val="00AA0760"/>
    <w:rsid w:val="00AA11B0"/>
    <w:rsid w:val="00AA13E5"/>
    <w:rsid w:val="00AA1788"/>
    <w:rsid w:val="00AA3B3E"/>
    <w:rsid w:val="00AA569F"/>
    <w:rsid w:val="00AA5752"/>
    <w:rsid w:val="00AA599E"/>
    <w:rsid w:val="00AA698C"/>
    <w:rsid w:val="00AB145D"/>
    <w:rsid w:val="00AB1B4E"/>
    <w:rsid w:val="00AB1B97"/>
    <w:rsid w:val="00AB209A"/>
    <w:rsid w:val="00AB20B2"/>
    <w:rsid w:val="00AB24CA"/>
    <w:rsid w:val="00AB290F"/>
    <w:rsid w:val="00AB2E3E"/>
    <w:rsid w:val="00AB3A1F"/>
    <w:rsid w:val="00AB3C92"/>
    <w:rsid w:val="00AB3FAE"/>
    <w:rsid w:val="00AB4A7B"/>
    <w:rsid w:val="00AB561D"/>
    <w:rsid w:val="00AB6445"/>
    <w:rsid w:val="00AB6553"/>
    <w:rsid w:val="00AB65BE"/>
    <w:rsid w:val="00AB707F"/>
    <w:rsid w:val="00AC14BC"/>
    <w:rsid w:val="00AC1782"/>
    <w:rsid w:val="00AC1A45"/>
    <w:rsid w:val="00AC3341"/>
    <w:rsid w:val="00AC70B9"/>
    <w:rsid w:val="00AD008F"/>
    <w:rsid w:val="00AD00BA"/>
    <w:rsid w:val="00AD03E7"/>
    <w:rsid w:val="00AD0675"/>
    <w:rsid w:val="00AD0DB7"/>
    <w:rsid w:val="00AD1686"/>
    <w:rsid w:val="00AD1739"/>
    <w:rsid w:val="00AD2D55"/>
    <w:rsid w:val="00AD2D96"/>
    <w:rsid w:val="00AD37AF"/>
    <w:rsid w:val="00AD393B"/>
    <w:rsid w:val="00AD45B5"/>
    <w:rsid w:val="00AD5A09"/>
    <w:rsid w:val="00AD7CE2"/>
    <w:rsid w:val="00AE04FE"/>
    <w:rsid w:val="00AE0BC1"/>
    <w:rsid w:val="00AE1D01"/>
    <w:rsid w:val="00AE1DD8"/>
    <w:rsid w:val="00AE28AF"/>
    <w:rsid w:val="00AE2E0C"/>
    <w:rsid w:val="00AF0065"/>
    <w:rsid w:val="00AF0E76"/>
    <w:rsid w:val="00AF20AA"/>
    <w:rsid w:val="00AF216F"/>
    <w:rsid w:val="00AF25F0"/>
    <w:rsid w:val="00AF4098"/>
    <w:rsid w:val="00AF4E26"/>
    <w:rsid w:val="00AF4FA6"/>
    <w:rsid w:val="00AF56DC"/>
    <w:rsid w:val="00AF56DD"/>
    <w:rsid w:val="00AF7DEE"/>
    <w:rsid w:val="00B00C39"/>
    <w:rsid w:val="00B02B7B"/>
    <w:rsid w:val="00B10262"/>
    <w:rsid w:val="00B1049C"/>
    <w:rsid w:val="00B107BF"/>
    <w:rsid w:val="00B10D02"/>
    <w:rsid w:val="00B110A8"/>
    <w:rsid w:val="00B136EA"/>
    <w:rsid w:val="00B13B43"/>
    <w:rsid w:val="00B14A85"/>
    <w:rsid w:val="00B1542C"/>
    <w:rsid w:val="00B16172"/>
    <w:rsid w:val="00B16A3E"/>
    <w:rsid w:val="00B17EE1"/>
    <w:rsid w:val="00B20EA9"/>
    <w:rsid w:val="00B2147A"/>
    <w:rsid w:val="00B22A83"/>
    <w:rsid w:val="00B232ED"/>
    <w:rsid w:val="00B2350E"/>
    <w:rsid w:val="00B23A59"/>
    <w:rsid w:val="00B24182"/>
    <w:rsid w:val="00B244BB"/>
    <w:rsid w:val="00B24957"/>
    <w:rsid w:val="00B2501D"/>
    <w:rsid w:val="00B255DA"/>
    <w:rsid w:val="00B25EA6"/>
    <w:rsid w:val="00B26030"/>
    <w:rsid w:val="00B2735A"/>
    <w:rsid w:val="00B321A8"/>
    <w:rsid w:val="00B3361B"/>
    <w:rsid w:val="00B33C2B"/>
    <w:rsid w:val="00B3408C"/>
    <w:rsid w:val="00B34966"/>
    <w:rsid w:val="00B34C4F"/>
    <w:rsid w:val="00B354BF"/>
    <w:rsid w:val="00B361D9"/>
    <w:rsid w:val="00B3776A"/>
    <w:rsid w:val="00B379ED"/>
    <w:rsid w:val="00B37BB4"/>
    <w:rsid w:val="00B37EBB"/>
    <w:rsid w:val="00B40183"/>
    <w:rsid w:val="00B41853"/>
    <w:rsid w:val="00B42831"/>
    <w:rsid w:val="00B42898"/>
    <w:rsid w:val="00B436A4"/>
    <w:rsid w:val="00B43FA1"/>
    <w:rsid w:val="00B440E5"/>
    <w:rsid w:val="00B44E37"/>
    <w:rsid w:val="00B4509A"/>
    <w:rsid w:val="00B457E0"/>
    <w:rsid w:val="00B46AA5"/>
    <w:rsid w:val="00B46AE6"/>
    <w:rsid w:val="00B478B5"/>
    <w:rsid w:val="00B50205"/>
    <w:rsid w:val="00B51F9A"/>
    <w:rsid w:val="00B523E9"/>
    <w:rsid w:val="00B5253D"/>
    <w:rsid w:val="00B52559"/>
    <w:rsid w:val="00B52AE0"/>
    <w:rsid w:val="00B52F48"/>
    <w:rsid w:val="00B54A62"/>
    <w:rsid w:val="00B571A8"/>
    <w:rsid w:val="00B571D1"/>
    <w:rsid w:val="00B60183"/>
    <w:rsid w:val="00B6053A"/>
    <w:rsid w:val="00B60E11"/>
    <w:rsid w:val="00B61E19"/>
    <w:rsid w:val="00B626B7"/>
    <w:rsid w:val="00B62848"/>
    <w:rsid w:val="00B62E2A"/>
    <w:rsid w:val="00B6374B"/>
    <w:rsid w:val="00B63B7B"/>
    <w:rsid w:val="00B63DD8"/>
    <w:rsid w:val="00B64CEC"/>
    <w:rsid w:val="00B652D2"/>
    <w:rsid w:val="00B654B9"/>
    <w:rsid w:val="00B66768"/>
    <w:rsid w:val="00B66A3D"/>
    <w:rsid w:val="00B7105B"/>
    <w:rsid w:val="00B71713"/>
    <w:rsid w:val="00B71A6B"/>
    <w:rsid w:val="00B72730"/>
    <w:rsid w:val="00B72D80"/>
    <w:rsid w:val="00B732AD"/>
    <w:rsid w:val="00B7382F"/>
    <w:rsid w:val="00B747CA"/>
    <w:rsid w:val="00B74A18"/>
    <w:rsid w:val="00B7560B"/>
    <w:rsid w:val="00B7618A"/>
    <w:rsid w:val="00B769E6"/>
    <w:rsid w:val="00B772F6"/>
    <w:rsid w:val="00B774A5"/>
    <w:rsid w:val="00B776AE"/>
    <w:rsid w:val="00B776B4"/>
    <w:rsid w:val="00B778F6"/>
    <w:rsid w:val="00B80E27"/>
    <w:rsid w:val="00B815F6"/>
    <w:rsid w:val="00B816FC"/>
    <w:rsid w:val="00B817D9"/>
    <w:rsid w:val="00B82279"/>
    <w:rsid w:val="00B8279F"/>
    <w:rsid w:val="00B82BED"/>
    <w:rsid w:val="00B83BE0"/>
    <w:rsid w:val="00B83F9B"/>
    <w:rsid w:val="00B84724"/>
    <w:rsid w:val="00B84FFF"/>
    <w:rsid w:val="00B85F47"/>
    <w:rsid w:val="00B86930"/>
    <w:rsid w:val="00B87021"/>
    <w:rsid w:val="00B90502"/>
    <w:rsid w:val="00B92B80"/>
    <w:rsid w:val="00B9335D"/>
    <w:rsid w:val="00B93CDE"/>
    <w:rsid w:val="00B9744E"/>
    <w:rsid w:val="00BA096D"/>
    <w:rsid w:val="00BA2F93"/>
    <w:rsid w:val="00BA35DF"/>
    <w:rsid w:val="00BA3CA9"/>
    <w:rsid w:val="00BA40CB"/>
    <w:rsid w:val="00BA4467"/>
    <w:rsid w:val="00BA464A"/>
    <w:rsid w:val="00BA48CF"/>
    <w:rsid w:val="00BA4DF3"/>
    <w:rsid w:val="00BA64F7"/>
    <w:rsid w:val="00BA6B53"/>
    <w:rsid w:val="00BA7542"/>
    <w:rsid w:val="00BA77A2"/>
    <w:rsid w:val="00BB064D"/>
    <w:rsid w:val="00BB0D03"/>
    <w:rsid w:val="00BB0F25"/>
    <w:rsid w:val="00BB18F1"/>
    <w:rsid w:val="00BB2974"/>
    <w:rsid w:val="00BB2CDB"/>
    <w:rsid w:val="00BB3AE8"/>
    <w:rsid w:val="00BB482A"/>
    <w:rsid w:val="00BB4894"/>
    <w:rsid w:val="00BB5D5A"/>
    <w:rsid w:val="00BB6AF1"/>
    <w:rsid w:val="00BB6C0E"/>
    <w:rsid w:val="00BC0A2C"/>
    <w:rsid w:val="00BC12E3"/>
    <w:rsid w:val="00BC136D"/>
    <w:rsid w:val="00BC1785"/>
    <w:rsid w:val="00BC289A"/>
    <w:rsid w:val="00BC29C5"/>
    <w:rsid w:val="00BC39B9"/>
    <w:rsid w:val="00BC3B67"/>
    <w:rsid w:val="00BC4A50"/>
    <w:rsid w:val="00BC4F9D"/>
    <w:rsid w:val="00BC5789"/>
    <w:rsid w:val="00BC7DC9"/>
    <w:rsid w:val="00BD02AF"/>
    <w:rsid w:val="00BD0CAD"/>
    <w:rsid w:val="00BD1DA0"/>
    <w:rsid w:val="00BD5589"/>
    <w:rsid w:val="00BD6AF3"/>
    <w:rsid w:val="00BD7644"/>
    <w:rsid w:val="00BE03B5"/>
    <w:rsid w:val="00BE0566"/>
    <w:rsid w:val="00BE14B6"/>
    <w:rsid w:val="00BE16B3"/>
    <w:rsid w:val="00BE28BA"/>
    <w:rsid w:val="00BE3489"/>
    <w:rsid w:val="00BE37E1"/>
    <w:rsid w:val="00BE3C44"/>
    <w:rsid w:val="00BE498A"/>
    <w:rsid w:val="00BE5FBD"/>
    <w:rsid w:val="00BE67BC"/>
    <w:rsid w:val="00BE72C6"/>
    <w:rsid w:val="00BF038D"/>
    <w:rsid w:val="00BF0B64"/>
    <w:rsid w:val="00BF0E8E"/>
    <w:rsid w:val="00BF10A4"/>
    <w:rsid w:val="00BF1A9E"/>
    <w:rsid w:val="00BF1C8E"/>
    <w:rsid w:val="00BF2497"/>
    <w:rsid w:val="00BF26D7"/>
    <w:rsid w:val="00BF2C92"/>
    <w:rsid w:val="00BF4CB4"/>
    <w:rsid w:val="00BF54DC"/>
    <w:rsid w:val="00BF571A"/>
    <w:rsid w:val="00BF79CB"/>
    <w:rsid w:val="00C00BED"/>
    <w:rsid w:val="00C01B92"/>
    <w:rsid w:val="00C03E7B"/>
    <w:rsid w:val="00C1179A"/>
    <w:rsid w:val="00C1234B"/>
    <w:rsid w:val="00C12958"/>
    <w:rsid w:val="00C12FEC"/>
    <w:rsid w:val="00C13209"/>
    <w:rsid w:val="00C13C56"/>
    <w:rsid w:val="00C14256"/>
    <w:rsid w:val="00C14CB1"/>
    <w:rsid w:val="00C15685"/>
    <w:rsid w:val="00C15EF8"/>
    <w:rsid w:val="00C165A1"/>
    <w:rsid w:val="00C201F8"/>
    <w:rsid w:val="00C2109E"/>
    <w:rsid w:val="00C23264"/>
    <w:rsid w:val="00C23304"/>
    <w:rsid w:val="00C246E7"/>
    <w:rsid w:val="00C252A7"/>
    <w:rsid w:val="00C2548F"/>
    <w:rsid w:val="00C25A91"/>
    <w:rsid w:val="00C263AF"/>
    <w:rsid w:val="00C26B3D"/>
    <w:rsid w:val="00C27184"/>
    <w:rsid w:val="00C30701"/>
    <w:rsid w:val="00C3135B"/>
    <w:rsid w:val="00C31BDE"/>
    <w:rsid w:val="00C32102"/>
    <w:rsid w:val="00C321D4"/>
    <w:rsid w:val="00C32831"/>
    <w:rsid w:val="00C33A2A"/>
    <w:rsid w:val="00C33AB3"/>
    <w:rsid w:val="00C34998"/>
    <w:rsid w:val="00C34D23"/>
    <w:rsid w:val="00C35F5F"/>
    <w:rsid w:val="00C372D2"/>
    <w:rsid w:val="00C37687"/>
    <w:rsid w:val="00C40BD3"/>
    <w:rsid w:val="00C414DB"/>
    <w:rsid w:val="00C43981"/>
    <w:rsid w:val="00C45ECB"/>
    <w:rsid w:val="00C461CF"/>
    <w:rsid w:val="00C47146"/>
    <w:rsid w:val="00C47C85"/>
    <w:rsid w:val="00C5064B"/>
    <w:rsid w:val="00C508EE"/>
    <w:rsid w:val="00C522CE"/>
    <w:rsid w:val="00C5290E"/>
    <w:rsid w:val="00C53C57"/>
    <w:rsid w:val="00C5409C"/>
    <w:rsid w:val="00C56F4E"/>
    <w:rsid w:val="00C572BE"/>
    <w:rsid w:val="00C60219"/>
    <w:rsid w:val="00C60580"/>
    <w:rsid w:val="00C62F49"/>
    <w:rsid w:val="00C6476D"/>
    <w:rsid w:val="00C64A31"/>
    <w:rsid w:val="00C65266"/>
    <w:rsid w:val="00C65ABB"/>
    <w:rsid w:val="00C66799"/>
    <w:rsid w:val="00C66D7D"/>
    <w:rsid w:val="00C67DAC"/>
    <w:rsid w:val="00C70800"/>
    <w:rsid w:val="00C709FD"/>
    <w:rsid w:val="00C71CDA"/>
    <w:rsid w:val="00C71DBE"/>
    <w:rsid w:val="00C72569"/>
    <w:rsid w:val="00C72CBC"/>
    <w:rsid w:val="00C73A4D"/>
    <w:rsid w:val="00C73CEE"/>
    <w:rsid w:val="00C7531D"/>
    <w:rsid w:val="00C7653B"/>
    <w:rsid w:val="00C76801"/>
    <w:rsid w:val="00C809D8"/>
    <w:rsid w:val="00C815C3"/>
    <w:rsid w:val="00C8166D"/>
    <w:rsid w:val="00C83EB5"/>
    <w:rsid w:val="00C8591C"/>
    <w:rsid w:val="00C87C27"/>
    <w:rsid w:val="00C87DF1"/>
    <w:rsid w:val="00C901E3"/>
    <w:rsid w:val="00C90C3A"/>
    <w:rsid w:val="00C91A3A"/>
    <w:rsid w:val="00C91B1A"/>
    <w:rsid w:val="00C91C8A"/>
    <w:rsid w:val="00C94A4A"/>
    <w:rsid w:val="00CA04AC"/>
    <w:rsid w:val="00CA107B"/>
    <w:rsid w:val="00CA16E9"/>
    <w:rsid w:val="00CA281A"/>
    <w:rsid w:val="00CA3259"/>
    <w:rsid w:val="00CA377B"/>
    <w:rsid w:val="00CA4F67"/>
    <w:rsid w:val="00CA51B9"/>
    <w:rsid w:val="00CA62E6"/>
    <w:rsid w:val="00CA7C52"/>
    <w:rsid w:val="00CB016D"/>
    <w:rsid w:val="00CB04DB"/>
    <w:rsid w:val="00CB1F68"/>
    <w:rsid w:val="00CB330C"/>
    <w:rsid w:val="00CB3938"/>
    <w:rsid w:val="00CB4D69"/>
    <w:rsid w:val="00CB628A"/>
    <w:rsid w:val="00CB6C14"/>
    <w:rsid w:val="00CB79E9"/>
    <w:rsid w:val="00CC03F0"/>
    <w:rsid w:val="00CC1141"/>
    <w:rsid w:val="00CC1F9D"/>
    <w:rsid w:val="00CC2F6B"/>
    <w:rsid w:val="00CC49D9"/>
    <w:rsid w:val="00CC4B32"/>
    <w:rsid w:val="00CC611B"/>
    <w:rsid w:val="00CC6D20"/>
    <w:rsid w:val="00CC7C73"/>
    <w:rsid w:val="00CC7D3A"/>
    <w:rsid w:val="00CD08C3"/>
    <w:rsid w:val="00CD0C21"/>
    <w:rsid w:val="00CD0E33"/>
    <w:rsid w:val="00CD1A12"/>
    <w:rsid w:val="00CD1E4F"/>
    <w:rsid w:val="00CD1E63"/>
    <w:rsid w:val="00CD33CC"/>
    <w:rsid w:val="00CD4B53"/>
    <w:rsid w:val="00CD5229"/>
    <w:rsid w:val="00CD5252"/>
    <w:rsid w:val="00CD5ABF"/>
    <w:rsid w:val="00CD5E75"/>
    <w:rsid w:val="00CD6A13"/>
    <w:rsid w:val="00CD6A2F"/>
    <w:rsid w:val="00CD7427"/>
    <w:rsid w:val="00CE037F"/>
    <w:rsid w:val="00CE2197"/>
    <w:rsid w:val="00CE26D4"/>
    <w:rsid w:val="00CE27C5"/>
    <w:rsid w:val="00CE2F9C"/>
    <w:rsid w:val="00CE36AE"/>
    <w:rsid w:val="00CE4CC4"/>
    <w:rsid w:val="00CE6DBC"/>
    <w:rsid w:val="00CE729B"/>
    <w:rsid w:val="00CE7533"/>
    <w:rsid w:val="00CF0452"/>
    <w:rsid w:val="00CF30D1"/>
    <w:rsid w:val="00CF3A43"/>
    <w:rsid w:val="00CF3AC4"/>
    <w:rsid w:val="00CF7EE8"/>
    <w:rsid w:val="00D00285"/>
    <w:rsid w:val="00D00F94"/>
    <w:rsid w:val="00D011C0"/>
    <w:rsid w:val="00D02125"/>
    <w:rsid w:val="00D02E63"/>
    <w:rsid w:val="00D03808"/>
    <w:rsid w:val="00D04967"/>
    <w:rsid w:val="00D05112"/>
    <w:rsid w:val="00D0602C"/>
    <w:rsid w:val="00D067C7"/>
    <w:rsid w:val="00D06EB9"/>
    <w:rsid w:val="00D0756D"/>
    <w:rsid w:val="00D10664"/>
    <w:rsid w:val="00D10B98"/>
    <w:rsid w:val="00D10F06"/>
    <w:rsid w:val="00D11A0E"/>
    <w:rsid w:val="00D11B7D"/>
    <w:rsid w:val="00D13045"/>
    <w:rsid w:val="00D13B82"/>
    <w:rsid w:val="00D14245"/>
    <w:rsid w:val="00D1446F"/>
    <w:rsid w:val="00D14957"/>
    <w:rsid w:val="00D14A35"/>
    <w:rsid w:val="00D14CDB"/>
    <w:rsid w:val="00D14D2E"/>
    <w:rsid w:val="00D14D9E"/>
    <w:rsid w:val="00D16022"/>
    <w:rsid w:val="00D1672B"/>
    <w:rsid w:val="00D17B07"/>
    <w:rsid w:val="00D17CA5"/>
    <w:rsid w:val="00D20D17"/>
    <w:rsid w:val="00D21421"/>
    <w:rsid w:val="00D21A89"/>
    <w:rsid w:val="00D228C4"/>
    <w:rsid w:val="00D23A81"/>
    <w:rsid w:val="00D24E6F"/>
    <w:rsid w:val="00D25771"/>
    <w:rsid w:val="00D259F6"/>
    <w:rsid w:val="00D262BC"/>
    <w:rsid w:val="00D26B6F"/>
    <w:rsid w:val="00D273F3"/>
    <w:rsid w:val="00D274C5"/>
    <w:rsid w:val="00D27FF5"/>
    <w:rsid w:val="00D30FBB"/>
    <w:rsid w:val="00D3187B"/>
    <w:rsid w:val="00D33A2E"/>
    <w:rsid w:val="00D33D49"/>
    <w:rsid w:val="00D34B2B"/>
    <w:rsid w:val="00D35614"/>
    <w:rsid w:val="00D3676B"/>
    <w:rsid w:val="00D40701"/>
    <w:rsid w:val="00D40A22"/>
    <w:rsid w:val="00D40D7A"/>
    <w:rsid w:val="00D427C5"/>
    <w:rsid w:val="00D4280B"/>
    <w:rsid w:val="00D42892"/>
    <w:rsid w:val="00D42C38"/>
    <w:rsid w:val="00D44247"/>
    <w:rsid w:val="00D446CA"/>
    <w:rsid w:val="00D44EC0"/>
    <w:rsid w:val="00D4509D"/>
    <w:rsid w:val="00D460B7"/>
    <w:rsid w:val="00D4676D"/>
    <w:rsid w:val="00D46D07"/>
    <w:rsid w:val="00D47081"/>
    <w:rsid w:val="00D5118C"/>
    <w:rsid w:val="00D517E0"/>
    <w:rsid w:val="00D51B85"/>
    <w:rsid w:val="00D533A4"/>
    <w:rsid w:val="00D5527F"/>
    <w:rsid w:val="00D55637"/>
    <w:rsid w:val="00D56625"/>
    <w:rsid w:val="00D57167"/>
    <w:rsid w:val="00D5725E"/>
    <w:rsid w:val="00D600AA"/>
    <w:rsid w:val="00D6087D"/>
    <w:rsid w:val="00D61733"/>
    <w:rsid w:val="00D61CF0"/>
    <w:rsid w:val="00D63118"/>
    <w:rsid w:val="00D65456"/>
    <w:rsid w:val="00D654BD"/>
    <w:rsid w:val="00D66237"/>
    <w:rsid w:val="00D66A8C"/>
    <w:rsid w:val="00D66AED"/>
    <w:rsid w:val="00D66F70"/>
    <w:rsid w:val="00D67220"/>
    <w:rsid w:val="00D6754C"/>
    <w:rsid w:val="00D6783A"/>
    <w:rsid w:val="00D67F8D"/>
    <w:rsid w:val="00D70555"/>
    <w:rsid w:val="00D716E7"/>
    <w:rsid w:val="00D71ADD"/>
    <w:rsid w:val="00D71C61"/>
    <w:rsid w:val="00D72151"/>
    <w:rsid w:val="00D7246C"/>
    <w:rsid w:val="00D727F6"/>
    <w:rsid w:val="00D746B2"/>
    <w:rsid w:val="00D752DB"/>
    <w:rsid w:val="00D75536"/>
    <w:rsid w:val="00D76743"/>
    <w:rsid w:val="00D769C4"/>
    <w:rsid w:val="00D7720D"/>
    <w:rsid w:val="00D80241"/>
    <w:rsid w:val="00D81AFA"/>
    <w:rsid w:val="00D82088"/>
    <w:rsid w:val="00D829E3"/>
    <w:rsid w:val="00D82F52"/>
    <w:rsid w:val="00D8328C"/>
    <w:rsid w:val="00D83D5F"/>
    <w:rsid w:val="00D84653"/>
    <w:rsid w:val="00D846FC"/>
    <w:rsid w:val="00D8499E"/>
    <w:rsid w:val="00D8560D"/>
    <w:rsid w:val="00D86539"/>
    <w:rsid w:val="00D86E17"/>
    <w:rsid w:val="00D875CB"/>
    <w:rsid w:val="00D876CB"/>
    <w:rsid w:val="00D8778E"/>
    <w:rsid w:val="00D90670"/>
    <w:rsid w:val="00D91206"/>
    <w:rsid w:val="00D91486"/>
    <w:rsid w:val="00D924CD"/>
    <w:rsid w:val="00D92613"/>
    <w:rsid w:val="00D932AD"/>
    <w:rsid w:val="00D93FA2"/>
    <w:rsid w:val="00D9748E"/>
    <w:rsid w:val="00D97B53"/>
    <w:rsid w:val="00DA14B7"/>
    <w:rsid w:val="00DA2C38"/>
    <w:rsid w:val="00DA577F"/>
    <w:rsid w:val="00DA6228"/>
    <w:rsid w:val="00DA7F9C"/>
    <w:rsid w:val="00DB06D3"/>
    <w:rsid w:val="00DB06FB"/>
    <w:rsid w:val="00DB118F"/>
    <w:rsid w:val="00DB13B2"/>
    <w:rsid w:val="00DB207E"/>
    <w:rsid w:val="00DB310A"/>
    <w:rsid w:val="00DB3E31"/>
    <w:rsid w:val="00DB4329"/>
    <w:rsid w:val="00DB4534"/>
    <w:rsid w:val="00DB4773"/>
    <w:rsid w:val="00DB4F34"/>
    <w:rsid w:val="00DB53EC"/>
    <w:rsid w:val="00DB58B3"/>
    <w:rsid w:val="00DB63D2"/>
    <w:rsid w:val="00DB66D1"/>
    <w:rsid w:val="00DB6D5D"/>
    <w:rsid w:val="00DB7E3F"/>
    <w:rsid w:val="00DB7FC1"/>
    <w:rsid w:val="00DC0643"/>
    <w:rsid w:val="00DC14C7"/>
    <w:rsid w:val="00DC1B2A"/>
    <w:rsid w:val="00DC3472"/>
    <w:rsid w:val="00DC420D"/>
    <w:rsid w:val="00DC4651"/>
    <w:rsid w:val="00DC7143"/>
    <w:rsid w:val="00DC7332"/>
    <w:rsid w:val="00DC7EA9"/>
    <w:rsid w:val="00DD0414"/>
    <w:rsid w:val="00DD0D20"/>
    <w:rsid w:val="00DD1446"/>
    <w:rsid w:val="00DD232D"/>
    <w:rsid w:val="00DD2959"/>
    <w:rsid w:val="00DD2B0F"/>
    <w:rsid w:val="00DD32C6"/>
    <w:rsid w:val="00DD3DC3"/>
    <w:rsid w:val="00DD5F6D"/>
    <w:rsid w:val="00DD717F"/>
    <w:rsid w:val="00DD7245"/>
    <w:rsid w:val="00DD74AA"/>
    <w:rsid w:val="00DD7B90"/>
    <w:rsid w:val="00DE14F0"/>
    <w:rsid w:val="00DE163B"/>
    <w:rsid w:val="00DE1C87"/>
    <w:rsid w:val="00DE1D67"/>
    <w:rsid w:val="00DE2316"/>
    <w:rsid w:val="00DE3535"/>
    <w:rsid w:val="00DE4CBE"/>
    <w:rsid w:val="00DE536B"/>
    <w:rsid w:val="00DE5EB9"/>
    <w:rsid w:val="00DE6505"/>
    <w:rsid w:val="00DE673B"/>
    <w:rsid w:val="00DE7083"/>
    <w:rsid w:val="00DE7291"/>
    <w:rsid w:val="00DE7383"/>
    <w:rsid w:val="00DE77AF"/>
    <w:rsid w:val="00DE7DC4"/>
    <w:rsid w:val="00DE7E07"/>
    <w:rsid w:val="00DF151E"/>
    <w:rsid w:val="00DF2453"/>
    <w:rsid w:val="00DF298A"/>
    <w:rsid w:val="00DF30A3"/>
    <w:rsid w:val="00DF3CB7"/>
    <w:rsid w:val="00DF40F3"/>
    <w:rsid w:val="00DF747C"/>
    <w:rsid w:val="00E008EF"/>
    <w:rsid w:val="00E009C9"/>
    <w:rsid w:val="00E01F0C"/>
    <w:rsid w:val="00E027C8"/>
    <w:rsid w:val="00E0308D"/>
    <w:rsid w:val="00E030C6"/>
    <w:rsid w:val="00E03403"/>
    <w:rsid w:val="00E03872"/>
    <w:rsid w:val="00E03D3D"/>
    <w:rsid w:val="00E054FC"/>
    <w:rsid w:val="00E060FA"/>
    <w:rsid w:val="00E065FB"/>
    <w:rsid w:val="00E07494"/>
    <w:rsid w:val="00E10113"/>
    <w:rsid w:val="00E11BEA"/>
    <w:rsid w:val="00E13AE4"/>
    <w:rsid w:val="00E1405B"/>
    <w:rsid w:val="00E15012"/>
    <w:rsid w:val="00E17D2A"/>
    <w:rsid w:val="00E201E5"/>
    <w:rsid w:val="00E21341"/>
    <w:rsid w:val="00E239E4"/>
    <w:rsid w:val="00E23D31"/>
    <w:rsid w:val="00E24247"/>
    <w:rsid w:val="00E249A8"/>
    <w:rsid w:val="00E25F90"/>
    <w:rsid w:val="00E263C9"/>
    <w:rsid w:val="00E26560"/>
    <w:rsid w:val="00E270B0"/>
    <w:rsid w:val="00E300F5"/>
    <w:rsid w:val="00E32F95"/>
    <w:rsid w:val="00E33904"/>
    <w:rsid w:val="00E351EF"/>
    <w:rsid w:val="00E35B76"/>
    <w:rsid w:val="00E36036"/>
    <w:rsid w:val="00E40AD6"/>
    <w:rsid w:val="00E428EC"/>
    <w:rsid w:val="00E44089"/>
    <w:rsid w:val="00E44466"/>
    <w:rsid w:val="00E44E2F"/>
    <w:rsid w:val="00E44F64"/>
    <w:rsid w:val="00E465E6"/>
    <w:rsid w:val="00E47A00"/>
    <w:rsid w:val="00E47C11"/>
    <w:rsid w:val="00E47DB6"/>
    <w:rsid w:val="00E500EC"/>
    <w:rsid w:val="00E507DD"/>
    <w:rsid w:val="00E50F3C"/>
    <w:rsid w:val="00E51F47"/>
    <w:rsid w:val="00E53619"/>
    <w:rsid w:val="00E53709"/>
    <w:rsid w:val="00E54D21"/>
    <w:rsid w:val="00E55C8D"/>
    <w:rsid w:val="00E55E0C"/>
    <w:rsid w:val="00E6023A"/>
    <w:rsid w:val="00E613A5"/>
    <w:rsid w:val="00E635F2"/>
    <w:rsid w:val="00E6364E"/>
    <w:rsid w:val="00E640C0"/>
    <w:rsid w:val="00E64A25"/>
    <w:rsid w:val="00E661B9"/>
    <w:rsid w:val="00E664B7"/>
    <w:rsid w:val="00E66BFE"/>
    <w:rsid w:val="00E6734E"/>
    <w:rsid w:val="00E67966"/>
    <w:rsid w:val="00E700B2"/>
    <w:rsid w:val="00E712EC"/>
    <w:rsid w:val="00E72847"/>
    <w:rsid w:val="00E72E52"/>
    <w:rsid w:val="00E7497D"/>
    <w:rsid w:val="00E752AA"/>
    <w:rsid w:val="00E76AC5"/>
    <w:rsid w:val="00E76B30"/>
    <w:rsid w:val="00E76B74"/>
    <w:rsid w:val="00E77ED2"/>
    <w:rsid w:val="00E80F1D"/>
    <w:rsid w:val="00E81089"/>
    <w:rsid w:val="00E817AA"/>
    <w:rsid w:val="00E82601"/>
    <w:rsid w:val="00E83CE6"/>
    <w:rsid w:val="00E846AC"/>
    <w:rsid w:val="00E8487F"/>
    <w:rsid w:val="00E84FE2"/>
    <w:rsid w:val="00E86001"/>
    <w:rsid w:val="00E86AFD"/>
    <w:rsid w:val="00E87135"/>
    <w:rsid w:val="00E87AD5"/>
    <w:rsid w:val="00E901D3"/>
    <w:rsid w:val="00E90B06"/>
    <w:rsid w:val="00E9140F"/>
    <w:rsid w:val="00E9146E"/>
    <w:rsid w:val="00E92063"/>
    <w:rsid w:val="00E92991"/>
    <w:rsid w:val="00E9311B"/>
    <w:rsid w:val="00E938CD"/>
    <w:rsid w:val="00E93D9B"/>
    <w:rsid w:val="00E94C19"/>
    <w:rsid w:val="00E94E60"/>
    <w:rsid w:val="00E95B54"/>
    <w:rsid w:val="00E977C1"/>
    <w:rsid w:val="00EA0D30"/>
    <w:rsid w:val="00EA127D"/>
    <w:rsid w:val="00EA1B20"/>
    <w:rsid w:val="00EA22B9"/>
    <w:rsid w:val="00EA2866"/>
    <w:rsid w:val="00EA359C"/>
    <w:rsid w:val="00EA3B32"/>
    <w:rsid w:val="00EA3BE8"/>
    <w:rsid w:val="00EA485F"/>
    <w:rsid w:val="00EA4BD4"/>
    <w:rsid w:val="00EB0DC3"/>
    <w:rsid w:val="00EB0EEC"/>
    <w:rsid w:val="00EB0FA9"/>
    <w:rsid w:val="00EB1100"/>
    <w:rsid w:val="00EB139A"/>
    <w:rsid w:val="00EB14AC"/>
    <w:rsid w:val="00EB264D"/>
    <w:rsid w:val="00EB2DB3"/>
    <w:rsid w:val="00EB30F0"/>
    <w:rsid w:val="00EB32D5"/>
    <w:rsid w:val="00EB3572"/>
    <w:rsid w:val="00EB3FC0"/>
    <w:rsid w:val="00EB4603"/>
    <w:rsid w:val="00EB5518"/>
    <w:rsid w:val="00EB5719"/>
    <w:rsid w:val="00EC0E4D"/>
    <w:rsid w:val="00EC11D1"/>
    <w:rsid w:val="00EC1B94"/>
    <w:rsid w:val="00EC4091"/>
    <w:rsid w:val="00EC4CD0"/>
    <w:rsid w:val="00EC6323"/>
    <w:rsid w:val="00EC7140"/>
    <w:rsid w:val="00EC71B6"/>
    <w:rsid w:val="00ED04F2"/>
    <w:rsid w:val="00ED0C93"/>
    <w:rsid w:val="00ED0E0C"/>
    <w:rsid w:val="00ED1080"/>
    <w:rsid w:val="00ED10D1"/>
    <w:rsid w:val="00ED1EE6"/>
    <w:rsid w:val="00ED35E1"/>
    <w:rsid w:val="00ED4142"/>
    <w:rsid w:val="00ED487C"/>
    <w:rsid w:val="00ED49B1"/>
    <w:rsid w:val="00ED4F14"/>
    <w:rsid w:val="00ED579E"/>
    <w:rsid w:val="00ED5EEB"/>
    <w:rsid w:val="00ED7829"/>
    <w:rsid w:val="00ED7E0B"/>
    <w:rsid w:val="00EE0148"/>
    <w:rsid w:val="00EE09FC"/>
    <w:rsid w:val="00EE0F92"/>
    <w:rsid w:val="00EE1DD2"/>
    <w:rsid w:val="00EE1E36"/>
    <w:rsid w:val="00EE20EE"/>
    <w:rsid w:val="00EE44B3"/>
    <w:rsid w:val="00EE50D8"/>
    <w:rsid w:val="00EE5A01"/>
    <w:rsid w:val="00EE60D3"/>
    <w:rsid w:val="00EE6646"/>
    <w:rsid w:val="00EE66B8"/>
    <w:rsid w:val="00EE686A"/>
    <w:rsid w:val="00EE7A66"/>
    <w:rsid w:val="00EE7C8A"/>
    <w:rsid w:val="00EF2447"/>
    <w:rsid w:val="00EF26B2"/>
    <w:rsid w:val="00EF39E5"/>
    <w:rsid w:val="00EF3A3F"/>
    <w:rsid w:val="00EF3AC4"/>
    <w:rsid w:val="00EF5A05"/>
    <w:rsid w:val="00EF5D32"/>
    <w:rsid w:val="00EF5D36"/>
    <w:rsid w:val="00EF63CC"/>
    <w:rsid w:val="00F01288"/>
    <w:rsid w:val="00F01A8A"/>
    <w:rsid w:val="00F02903"/>
    <w:rsid w:val="00F03151"/>
    <w:rsid w:val="00F0333B"/>
    <w:rsid w:val="00F034C7"/>
    <w:rsid w:val="00F04A07"/>
    <w:rsid w:val="00F04C86"/>
    <w:rsid w:val="00F06D97"/>
    <w:rsid w:val="00F07338"/>
    <w:rsid w:val="00F0734D"/>
    <w:rsid w:val="00F078B4"/>
    <w:rsid w:val="00F07E96"/>
    <w:rsid w:val="00F10AB7"/>
    <w:rsid w:val="00F110DE"/>
    <w:rsid w:val="00F114B8"/>
    <w:rsid w:val="00F1156E"/>
    <w:rsid w:val="00F11BEF"/>
    <w:rsid w:val="00F129FC"/>
    <w:rsid w:val="00F149D8"/>
    <w:rsid w:val="00F14EE4"/>
    <w:rsid w:val="00F16E5A"/>
    <w:rsid w:val="00F17276"/>
    <w:rsid w:val="00F17710"/>
    <w:rsid w:val="00F177C9"/>
    <w:rsid w:val="00F2060D"/>
    <w:rsid w:val="00F215D5"/>
    <w:rsid w:val="00F21DA8"/>
    <w:rsid w:val="00F21E84"/>
    <w:rsid w:val="00F22F2D"/>
    <w:rsid w:val="00F25842"/>
    <w:rsid w:val="00F2777F"/>
    <w:rsid w:val="00F279DE"/>
    <w:rsid w:val="00F27CB3"/>
    <w:rsid w:val="00F30474"/>
    <w:rsid w:val="00F312EE"/>
    <w:rsid w:val="00F315A5"/>
    <w:rsid w:val="00F31DC2"/>
    <w:rsid w:val="00F32370"/>
    <w:rsid w:val="00F34183"/>
    <w:rsid w:val="00F349D1"/>
    <w:rsid w:val="00F3508C"/>
    <w:rsid w:val="00F35090"/>
    <w:rsid w:val="00F35D6C"/>
    <w:rsid w:val="00F37403"/>
    <w:rsid w:val="00F37861"/>
    <w:rsid w:val="00F378F4"/>
    <w:rsid w:val="00F422F6"/>
    <w:rsid w:val="00F424C6"/>
    <w:rsid w:val="00F42699"/>
    <w:rsid w:val="00F430FD"/>
    <w:rsid w:val="00F4314A"/>
    <w:rsid w:val="00F4322E"/>
    <w:rsid w:val="00F43809"/>
    <w:rsid w:val="00F44627"/>
    <w:rsid w:val="00F446E4"/>
    <w:rsid w:val="00F45316"/>
    <w:rsid w:val="00F45AD5"/>
    <w:rsid w:val="00F4651F"/>
    <w:rsid w:val="00F4711A"/>
    <w:rsid w:val="00F472A4"/>
    <w:rsid w:val="00F47FBF"/>
    <w:rsid w:val="00F50053"/>
    <w:rsid w:val="00F50DC1"/>
    <w:rsid w:val="00F5190B"/>
    <w:rsid w:val="00F52089"/>
    <w:rsid w:val="00F549BD"/>
    <w:rsid w:val="00F56CF1"/>
    <w:rsid w:val="00F578DA"/>
    <w:rsid w:val="00F60366"/>
    <w:rsid w:val="00F605DD"/>
    <w:rsid w:val="00F62050"/>
    <w:rsid w:val="00F62831"/>
    <w:rsid w:val="00F62AA9"/>
    <w:rsid w:val="00F635A1"/>
    <w:rsid w:val="00F637F3"/>
    <w:rsid w:val="00F7008B"/>
    <w:rsid w:val="00F74863"/>
    <w:rsid w:val="00F800DF"/>
    <w:rsid w:val="00F8093B"/>
    <w:rsid w:val="00F80E46"/>
    <w:rsid w:val="00F819E2"/>
    <w:rsid w:val="00F8290F"/>
    <w:rsid w:val="00F83006"/>
    <w:rsid w:val="00F83D09"/>
    <w:rsid w:val="00F865AD"/>
    <w:rsid w:val="00F86C21"/>
    <w:rsid w:val="00F8744A"/>
    <w:rsid w:val="00F9010F"/>
    <w:rsid w:val="00F9308B"/>
    <w:rsid w:val="00F93D21"/>
    <w:rsid w:val="00F941E1"/>
    <w:rsid w:val="00F94F47"/>
    <w:rsid w:val="00F9587F"/>
    <w:rsid w:val="00F95BE4"/>
    <w:rsid w:val="00F96146"/>
    <w:rsid w:val="00F964BB"/>
    <w:rsid w:val="00F9798C"/>
    <w:rsid w:val="00F97F53"/>
    <w:rsid w:val="00FA1D20"/>
    <w:rsid w:val="00FA1F16"/>
    <w:rsid w:val="00FA278B"/>
    <w:rsid w:val="00FA3400"/>
    <w:rsid w:val="00FA3F74"/>
    <w:rsid w:val="00FA5013"/>
    <w:rsid w:val="00FA714C"/>
    <w:rsid w:val="00FA716F"/>
    <w:rsid w:val="00FB0869"/>
    <w:rsid w:val="00FB1EE8"/>
    <w:rsid w:val="00FB2CE1"/>
    <w:rsid w:val="00FB2E30"/>
    <w:rsid w:val="00FB3446"/>
    <w:rsid w:val="00FB41C1"/>
    <w:rsid w:val="00FB436C"/>
    <w:rsid w:val="00FB490E"/>
    <w:rsid w:val="00FB5F0E"/>
    <w:rsid w:val="00FB73B1"/>
    <w:rsid w:val="00FC02A9"/>
    <w:rsid w:val="00FC073A"/>
    <w:rsid w:val="00FC0D07"/>
    <w:rsid w:val="00FC15E7"/>
    <w:rsid w:val="00FC1D13"/>
    <w:rsid w:val="00FC2E92"/>
    <w:rsid w:val="00FC36E4"/>
    <w:rsid w:val="00FC374C"/>
    <w:rsid w:val="00FC37B0"/>
    <w:rsid w:val="00FC3F13"/>
    <w:rsid w:val="00FC40C7"/>
    <w:rsid w:val="00FC506E"/>
    <w:rsid w:val="00FC5300"/>
    <w:rsid w:val="00FC611A"/>
    <w:rsid w:val="00FC68B7"/>
    <w:rsid w:val="00FC6C2B"/>
    <w:rsid w:val="00FC717C"/>
    <w:rsid w:val="00FD0FE3"/>
    <w:rsid w:val="00FD1AB1"/>
    <w:rsid w:val="00FD2401"/>
    <w:rsid w:val="00FD307D"/>
    <w:rsid w:val="00FD5ABA"/>
    <w:rsid w:val="00FD626A"/>
    <w:rsid w:val="00FD750D"/>
    <w:rsid w:val="00FD774E"/>
    <w:rsid w:val="00FD7804"/>
    <w:rsid w:val="00FD7C35"/>
    <w:rsid w:val="00FD7E35"/>
    <w:rsid w:val="00FE00B4"/>
    <w:rsid w:val="00FE16CC"/>
    <w:rsid w:val="00FE21B2"/>
    <w:rsid w:val="00FE2698"/>
    <w:rsid w:val="00FE36AD"/>
    <w:rsid w:val="00FE3BF1"/>
    <w:rsid w:val="00FE5A5D"/>
    <w:rsid w:val="00FE5ABC"/>
    <w:rsid w:val="00FE7B94"/>
    <w:rsid w:val="00FF0DB3"/>
    <w:rsid w:val="00FF1691"/>
    <w:rsid w:val="00FF24A1"/>
    <w:rsid w:val="00FF2523"/>
    <w:rsid w:val="00FF29B8"/>
    <w:rsid w:val="00FF2B74"/>
    <w:rsid w:val="00FF367B"/>
    <w:rsid w:val="00FF3A71"/>
    <w:rsid w:val="00FF43FD"/>
    <w:rsid w:val="00FF5714"/>
    <w:rsid w:val="00FF5FAB"/>
    <w:rsid w:val="00FF6887"/>
    <w:rsid w:val="00FF77CB"/>
    <w:rsid w:val="00FF77D2"/>
    <w:rsid w:val="00FF7C44"/>
    <w:rsid w:val="00FF7EA7"/>
    <w:rsid w:val="00FF7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563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rFonts w:cs="David"/>
      <w:b/>
      <w:bCs/>
      <w:sz w:val="24"/>
      <w:szCs w:val="26"/>
      <w:lang w:eastAsia="he-IL"/>
    </w:rPr>
  </w:style>
  <w:style w:type="paragraph" w:styleId="Heading1">
    <w:name w:val="heading 1"/>
    <w:basedOn w:val="Normal"/>
    <w:next w:val="Normal"/>
    <w:link w:val="Heading1Char"/>
    <w:qFormat/>
    <w:pPr>
      <w:keepNext/>
      <w:jc w:val="center"/>
      <w:outlineLvl w:val="0"/>
    </w:pPr>
    <w:rPr>
      <w:sz w:val="26"/>
      <w:u w:val="single"/>
    </w:rPr>
  </w:style>
  <w:style w:type="paragraph" w:styleId="Heading2">
    <w:name w:val="heading 2"/>
    <w:basedOn w:val="Normal"/>
    <w:next w:val="Normal"/>
    <w:link w:val="Heading2Char"/>
    <w:qFormat/>
    <w:pPr>
      <w:keepNext/>
      <w:jc w:val="center"/>
      <w:outlineLvl w:val="1"/>
    </w:pPr>
    <w:rPr>
      <w:sz w:val="28"/>
      <w:szCs w:val="28"/>
    </w:rPr>
  </w:style>
  <w:style w:type="paragraph" w:styleId="Heading3">
    <w:name w:val="heading 3"/>
    <w:basedOn w:val="Normal"/>
    <w:next w:val="Normal"/>
    <w:qFormat/>
    <w:pPr>
      <w:keepNext/>
      <w:spacing w:line="360" w:lineRule="auto"/>
      <w:jc w:val="both"/>
      <w:outlineLvl w:val="2"/>
    </w:pPr>
    <w:rPr>
      <w:b w:val="0"/>
      <w:bCs w:val="0"/>
      <w:sz w:val="20"/>
      <w:lang w:val="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015E72"/>
    <w:rPr>
      <w:rFonts w:ascii="Tahoma" w:hAnsi="Tahoma" w:cs="Tahoma"/>
      <w:sz w:val="16"/>
      <w:szCs w:val="16"/>
    </w:rPr>
  </w:style>
  <w:style w:type="paragraph" w:customStyle="1" w:styleId="1">
    <w:name w:val="סגנון1"/>
    <w:basedOn w:val="Normal"/>
    <w:rsid w:val="00B747CA"/>
    <w:pPr>
      <w:spacing w:before="120" w:line="360" w:lineRule="auto"/>
      <w:ind w:right="340"/>
      <w:jc w:val="both"/>
    </w:pPr>
    <w:rPr>
      <w:b w:val="0"/>
      <w:bCs w:val="0"/>
      <w:sz w:val="20"/>
      <w:szCs w:val="24"/>
      <w:lang w:eastAsia="en-US"/>
    </w:rPr>
  </w:style>
  <w:style w:type="paragraph" w:styleId="Title">
    <w:name w:val="Title"/>
    <w:basedOn w:val="Normal"/>
    <w:link w:val="TitleChar"/>
    <w:qFormat/>
    <w:rsid w:val="006D44C3"/>
    <w:pPr>
      <w:spacing w:line="360" w:lineRule="auto"/>
      <w:jc w:val="center"/>
    </w:pPr>
    <w:rPr>
      <w:rFonts w:cs="Narkisim"/>
      <w:b w:val="0"/>
      <w:bCs w:val="0"/>
      <w:snapToGrid w:val="0"/>
      <w:sz w:val="20"/>
      <w:szCs w:val="32"/>
      <w:u w:val="single"/>
    </w:rPr>
  </w:style>
  <w:style w:type="paragraph" w:styleId="Subtitle">
    <w:name w:val="Subtitle"/>
    <w:basedOn w:val="Normal"/>
    <w:qFormat/>
    <w:rsid w:val="006D44C3"/>
    <w:pPr>
      <w:spacing w:line="360" w:lineRule="auto"/>
      <w:jc w:val="center"/>
    </w:pPr>
    <w:rPr>
      <w:rFonts w:cs="Narkisim"/>
      <w:snapToGrid w:val="0"/>
      <w:sz w:val="20"/>
      <w:szCs w:val="24"/>
    </w:rPr>
  </w:style>
  <w:style w:type="paragraph" w:styleId="BodyText2">
    <w:name w:val="Body Text 2"/>
    <w:basedOn w:val="Normal"/>
    <w:rsid w:val="006D44C3"/>
    <w:pPr>
      <w:spacing w:line="360" w:lineRule="auto"/>
      <w:jc w:val="both"/>
    </w:pPr>
    <w:rPr>
      <w:b w:val="0"/>
      <w:bCs w:val="0"/>
      <w:sz w:val="26"/>
    </w:rPr>
  </w:style>
  <w:style w:type="character" w:styleId="PageNumber">
    <w:name w:val="page number"/>
    <w:basedOn w:val="DefaultParagraphFont"/>
    <w:rsid w:val="009538D0"/>
  </w:style>
  <w:style w:type="character" w:styleId="CommentReference">
    <w:name w:val="annotation reference"/>
    <w:semiHidden/>
    <w:rsid w:val="00A05D35"/>
    <w:rPr>
      <w:sz w:val="16"/>
      <w:szCs w:val="16"/>
    </w:rPr>
  </w:style>
  <w:style w:type="paragraph" w:styleId="CommentText">
    <w:name w:val="annotation text"/>
    <w:basedOn w:val="Normal"/>
    <w:semiHidden/>
    <w:rsid w:val="00A05D35"/>
    <w:rPr>
      <w:sz w:val="20"/>
      <w:szCs w:val="20"/>
    </w:rPr>
  </w:style>
  <w:style w:type="paragraph" w:styleId="CommentSubject">
    <w:name w:val="annotation subject"/>
    <w:basedOn w:val="CommentText"/>
    <w:next w:val="CommentText"/>
    <w:semiHidden/>
    <w:rsid w:val="00A05D35"/>
  </w:style>
  <w:style w:type="paragraph" w:styleId="FootnoteText">
    <w:name w:val="footnote text"/>
    <w:basedOn w:val="Normal"/>
    <w:semiHidden/>
    <w:rsid w:val="00A05D35"/>
    <w:rPr>
      <w:sz w:val="20"/>
      <w:szCs w:val="20"/>
    </w:rPr>
  </w:style>
  <w:style w:type="character" w:styleId="FootnoteReference">
    <w:name w:val="footnote reference"/>
    <w:semiHidden/>
    <w:rsid w:val="00A05D35"/>
    <w:rPr>
      <w:vertAlign w:val="superscript"/>
    </w:rPr>
  </w:style>
  <w:style w:type="paragraph" w:styleId="DocumentMap">
    <w:name w:val="Document Map"/>
    <w:basedOn w:val="Normal"/>
    <w:semiHidden/>
    <w:rsid w:val="00D26B6F"/>
    <w:pPr>
      <w:shd w:val="clear" w:color="auto" w:fill="000080"/>
    </w:pPr>
    <w:rPr>
      <w:rFonts w:ascii="Tahoma" w:hAnsi="Tahoma" w:cs="Tahoma"/>
      <w:sz w:val="20"/>
      <w:szCs w:val="20"/>
    </w:rPr>
  </w:style>
  <w:style w:type="paragraph" w:customStyle="1" w:styleId="title1">
    <w:name w:val="title1"/>
    <w:basedOn w:val="Normal"/>
    <w:rsid w:val="002A68F0"/>
    <w:pPr>
      <w:tabs>
        <w:tab w:val="left" w:pos="709"/>
        <w:tab w:val="left" w:pos="1152"/>
        <w:tab w:val="left" w:pos="2304"/>
        <w:tab w:val="left" w:pos="3456"/>
        <w:tab w:val="left" w:pos="4608"/>
        <w:tab w:val="left" w:pos="5760"/>
        <w:tab w:val="left" w:pos="6912"/>
        <w:tab w:val="left" w:pos="8063"/>
        <w:tab w:val="left" w:pos="9216"/>
        <w:tab w:val="left" w:pos="10368"/>
        <w:tab w:val="left" w:pos="11520"/>
        <w:tab w:val="left" w:pos="12672"/>
      </w:tabs>
      <w:bidi w:val="0"/>
      <w:spacing w:before="360" w:after="120" w:line="240" w:lineRule="atLeast"/>
      <w:jc w:val="both"/>
    </w:pPr>
    <w:rPr>
      <w:rFonts w:cs="Miriam"/>
      <w:bCs w:val="0"/>
      <w:sz w:val="28"/>
      <w:szCs w:val="24"/>
      <w:lang w:eastAsia="en-US"/>
    </w:rPr>
  </w:style>
  <w:style w:type="paragraph" w:customStyle="1" w:styleId="pargr1">
    <w:name w:val="pargr1"/>
    <w:basedOn w:val="Normal"/>
    <w:rsid w:val="002A68F0"/>
    <w:pPr>
      <w:tabs>
        <w:tab w:val="left" w:pos="709"/>
        <w:tab w:val="left" w:pos="1152"/>
        <w:tab w:val="left" w:pos="2304"/>
        <w:tab w:val="left" w:pos="3456"/>
        <w:tab w:val="left" w:pos="4608"/>
        <w:tab w:val="left" w:pos="5760"/>
        <w:tab w:val="left" w:pos="6912"/>
        <w:tab w:val="left" w:pos="8063"/>
        <w:tab w:val="left" w:pos="9216"/>
        <w:tab w:val="left" w:pos="10368"/>
        <w:tab w:val="left" w:pos="11520"/>
        <w:tab w:val="left" w:pos="12672"/>
      </w:tabs>
      <w:bidi w:val="0"/>
      <w:spacing w:before="120" w:line="240" w:lineRule="atLeast"/>
      <w:ind w:left="340" w:hanging="340"/>
      <w:jc w:val="both"/>
    </w:pPr>
    <w:rPr>
      <w:rFonts w:cs="Miriam"/>
      <w:b w:val="0"/>
      <w:bCs w:val="0"/>
      <w:sz w:val="22"/>
      <w:szCs w:val="24"/>
      <w:lang w:eastAsia="en-US"/>
    </w:rPr>
  </w:style>
  <w:style w:type="paragraph" w:customStyle="1" w:styleId="pargr2">
    <w:name w:val="pargr2"/>
    <w:basedOn w:val="pargr1"/>
    <w:rsid w:val="002A68F0"/>
    <w:pPr>
      <w:tabs>
        <w:tab w:val="clear" w:pos="709"/>
        <w:tab w:val="clear" w:pos="1152"/>
        <w:tab w:val="clear" w:pos="2304"/>
        <w:tab w:val="clear" w:pos="3456"/>
        <w:tab w:val="clear" w:pos="4608"/>
        <w:tab w:val="clear" w:pos="5760"/>
        <w:tab w:val="clear" w:pos="6912"/>
        <w:tab w:val="clear" w:pos="8063"/>
        <w:tab w:val="clear" w:pos="9216"/>
        <w:tab w:val="clear" w:pos="10368"/>
        <w:tab w:val="clear" w:pos="11520"/>
        <w:tab w:val="clear" w:pos="12672"/>
      </w:tabs>
      <w:ind w:left="680" w:right="680"/>
    </w:pPr>
  </w:style>
  <w:style w:type="paragraph" w:customStyle="1" w:styleId="pargr">
    <w:name w:val="pargr"/>
    <w:basedOn w:val="Normal"/>
    <w:rsid w:val="002A68F0"/>
    <w:pPr>
      <w:tabs>
        <w:tab w:val="left" w:pos="709"/>
        <w:tab w:val="left" w:pos="1152"/>
        <w:tab w:val="left" w:pos="2304"/>
        <w:tab w:val="left" w:pos="3456"/>
        <w:tab w:val="left" w:pos="4608"/>
        <w:tab w:val="left" w:pos="5760"/>
        <w:tab w:val="left" w:pos="6912"/>
        <w:tab w:val="left" w:pos="8063"/>
        <w:tab w:val="left" w:pos="9216"/>
        <w:tab w:val="left" w:pos="10368"/>
        <w:tab w:val="left" w:pos="11520"/>
        <w:tab w:val="left" w:pos="12672"/>
      </w:tabs>
      <w:bidi w:val="0"/>
      <w:spacing w:before="120" w:line="240" w:lineRule="atLeast"/>
      <w:jc w:val="both"/>
    </w:pPr>
    <w:rPr>
      <w:rFonts w:cs="Miriam"/>
      <w:b w:val="0"/>
      <w:bCs w:val="0"/>
      <w:sz w:val="22"/>
      <w:szCs w:val="24"/>
      <w:lang w:eastAsia="en-US"/>
    </w:rPr>
  </w:style>
  <w:style w:type="paragraph" w:styleId="BodyText">
    <w:name w:val="Body Text"/>
    <w:basedOn w:val="Normal"/>
    <w:rsid w:val="00BB5D5A"/>
    <w:pPr>
      <w:spacing w:after="120"/>
    </w:pPr>
  </w:style>
  <w:style w:type="character" w:customStyle="1" w:styleId="HeaderChar">
    <w:name w:val="Header Char"/>
    <w:link w:val="Header"/>
    <w:uiPriority w:val="99"/>
    <w:rsid w:val="00B16A3E"/>
    <w:rPr>
      <w:rFonts w:cs="David"/>
      <w:b/>
      <w:bCs/>
      <w:sz w:val="24"/>
      <w:szCs w:val="26"/>
      <w:lang w:eastAsia="he-IL"/>
    </w:rPr>
  </w:style>
  <w:style w:type="character" w:customStyle="1" w:styleId="TitleChar">
    <w:name w:val="Title Char"/>
    <w:link w:val="Title"/>
    <w:rsid w:val="00B16A3E"/>
    <w:rPr>
      <w:rFonts w:cs="Narkisim"/>
      <w:snapToGrid w:val="0"/>
      <w:szCs w:val="32"/>
      <w:u w:val="single"/>
      <w:lang w:eastAsia="he-IL"/>
    </w:rPr>
  </w:style>
  <w:style w:type="character" w:styleId="FollowedHyperlink">
    <w:name w:val="FollowedHyperlink"/>
    <w:rsid w:val="009555EB"/>
    <w:rPr>
      <w:color w:val="800080"/>
      <w:u w:val="single"/>
    </w:rPr>
  </w:style>
  <w:style w:type="character" w:customStyle="1" w:styleId="CharChar2">
    <w:name w:val="Char Char2"/>
    <w:rsid w:val="00FC02A9"/>
    <w:rPr>
      <w:rFonts w:cs="David"/>
      <w:b/>
      <w:bCs/>
      <w:sz w:val="24"/>
      <w:szCs w:val="26"/>
      <w:lang w:eastAsia="he-IL"/>
    </w:rPr>
  </w:style>
  <w:style w:type="character" w:customStyle="1" w:styleId="2">
    <w:name w:val="תו תו2"/>
    <w:rsid w:val="00906E9B"/>
    <w:rPr>
      <w:rFonts w:cs="David"/>
      <w:b/>
      <w:bCs/>
      <w:sz w:val="24"/>
      <w:szCs w:val="26"/>
      <w:lang w:eastAsia="he-IL"/>
    </w:rPr>
  </w:style>
  <w:style w:type="paragraph" w:styleId="ListParagraph">
    <w:name w:val="List Paragraph"/>
    <w:basedOn w:val="Normal"/>
    <w:qFormat/>
    <w:rsid w:val="00BB0F25"/>
    <w:pPr>
      <w:bidi w:val="0"/>
      <w:spacing w:after="200" w:line="276" w:lineRule="auto"/>
      <w:ind w:left="720"/>
      <w:contextualSpacing/>
    </w:pPr>
    <w:rPr>
      <w:rFonts w:ascii="Calibri" w:eastAsia="Calibri" w:hAnsi="Calibri" w:cs="Arial"/>
      <w:b w:val="0"/>
      <w:bCs w:val="0"/>
      <w:sz w:val="22"/>
      <w:szCs w:val="22"/>
      <w:lang w:eastAsia="en-US"/>
    </w:rPr>
  </w:style>
  <w:style w:type="character" w:customStyle="1" w:styleId="Heading1Char">
    <w:name w:val="Heading 1 Char"/>
    <w:link w:val="Heading1"/>
    <w:rsid w:val="008D008D"/>
    <w:rPr>
      <w:rFonts w:cs="David"/>
      <w:b/>
      <w:bCs/>
      <w:sz w:val="26"/>
      <w:szCs w:val="26"/>
      <w:u w:val="single"/>
      <w:lang w:eastAsia="he-IL"/>
    </w:rPr>
  </w:style>
  <w:style w:type="character" w:customStyle="1" w:styleId="Heading2Char">
    <w:name w:val="Heading 2 Char"/>
    <w:link w:val="Heading2"/>
    <w:rsid w:val="008D008D"/>
    <w:rPr>
      <w:rFonts w:cs="David"/>
      <w:b/>
      <w:bCs/>
      <w:sz w:val="28"/>
      <w:szCs w:val="28"/>
      <w:lang w:eastAsia="he-IL"/>
    </w:rPr>
  </w:style>
  <w:style w:type="paragraph" w:styleId="EndnoteText">
    <w:name w:val="endnote text"/>
    <w:basedOn w:val="Normal"/>
    <w:link w:val="EndnoteTextChar"/>
    <w:rsid w:val="00C72569"/>
    <w:rPr>
      <w:sz w:val="20"/>
      <w:szCs w:val="20"/>
    </w:rPr>
  </w:style>
  <w:style w:type="character" w:customStyle="1" w:styleId="EndnoteTextChar">
    <w:name w:val="Endnote Text Char"/>
    <w:basedOn w:val="DefaultParagraphFont"/>
    <w:link w:val="EndnoteText"/>
    <w:rsid w:val="00C72569"/>
    <w:rPr>
      <w:rFonts w:cs="David"/>
      <w:b/>
      <w:bCs/>
      <w:lang w:eastAsia="he-IL"/>
    </w:rPr>
  </w:style>
  <w:style w:type="character" w:styleId="EndnoteReference">
    <w:name w:val="endnote reference"/>
    <w:basedOn w:val="DefaultParagraphFont"/>
    <w:rsid w:val="00C72569"/>
    <w:rPr>
      <w:vertAlign w:val="superscript"/>
    </w:rPr>
  </w:style>
  <w:style w:type="character" w:customStyle="1" w:styleId="FooterChar">
    <w:name w:val="Footer Char"/>
    <w:basedOn w:val="DefaultParagraphFont"/>
    <w:link w:val="Footer"/>
    <w:uiPriority w:val="99"/>
    <w:rsid w:val="000336E6"/>
    <w:rPr>
      <w:rFonts w:cs="David"/>
      <w:b/>
      <w:bCs/>
      <w:sz w:val="24"/>
      <w:szCs w:val="26"/>
      <w:lang w:eastAsia="he-IL"/>
    </w:rPr>
  </w:style>
  <w:style w:type="table" w:styleId="LightGrid-Accent1">
    <w:name w:val="Light Grid Accent 1"/>
    <w:basedOn w:val="TableNormal"/>
    <w:uiPriority w:val="62"/>
    <w:rsid w:val="003450B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BA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0198">
      <w:bodyDiv w:val="1"/>
      <w:marLeft w:val="0"/>
      <w:marRight w:val="0"/>
      <w:marTop w:val="0"/>
      <w:marBottom w:val="0"/>
      <w:divBdr>
        <w:top w:val="none" w:sz="0" w:space="0" w:color="auto"/>
        <w:left w:val="none" w:sz="0" w:space="0" w:color="auto"/>
        <w:bottom w:val="none" w:sz="0" w:space="0" w:color="auto"/>
        <w:right w:val="none" w:sz="0" w:space="0" w:color="auto"/>
      </w:divBdr>
    </w:div>
    <w:div w:id="120193942">
      <w:bodyDiv w:val="1"/>
      <w:marLeft w:val="0"/>
      <w:marRight w:val="0"/>
      <w:marTop w:val="0"/>
      <w:marBottom w:val="0"/>
      <w:divBdr>
        <w:top w:val="none" w:sz="0" w:space="0" w:color="auto"/>
        <w:left w:val="none" w:sz="0" w:space="0" w:color="auto"/>
        <w:bottom w:val="none" w:sz="0" w:space="0" w:color="auto"/>
        <w:right w:val="none" w:sz="0" w:space="0" w:color="auto"/>
      </w:divBdr>
    </w:div>
    <w:div w:id="187184185">
      <w:bodyDiv w:val="1"/>
      <w:marLeft w:val="0"/>
      <w:marRight w:val="0"/>
      <w:marTop w:val="0"/>
      <w:marBottom w:val="0"/>
      <w:divBdr>
        <w:top w:val="none" w:sz="0" w:space="0" w:color="auto"/>
        <w:left w:val="none" w:sz="0" w:space="0" w:color="auto"/>
        <w:bottom w:val="none" w:sz="0" w:space="0" w:color="auto"/>
        <w:right w:val="none" w:sz="0" w:space="0" w:color="auto"/>
      </w:divBdr>
    </w:div>
    <w:div w:id="232399194">
      <w:bodyDiv w:val="1"/>
      <w:marLeft w:val="0"/>
      <w:marRight w:val="0"/>
      <w:marTop w:val="0"/>
      <w:marBottom w:val="0"/>
      <w:divBdr>
        <w:top w:val="none" w:sz="0" w:space="0" w:color="auto"/>
        <w:left w:val="none" w:sz="0" w:space="0" w:color="auto"/>
        <w:bottom w:val="none" w:sz="0" w:space="0" w:color="auto"/>
        <w:right w:val="none" w:sz="0" w:space="0" w:color="auto"/>
      </w:divBdr>
    </w:div>
    <w:div w:id="255790971">
      <w:bodyDiv w:val="1"/>
      <w:marLeft w:val="0"/>
      <w:marRight w:val="0"/>
      <w:marTop w:val="0"/>
      <w:marBottom w:val="0"/>
      <w:divBdr>
        <w:top w:val="none" w:sz="0" w:space="0" w:color="auto"/>
        <w:left w:val="none" w:sz="0" w:space="0" w:color="auto"/>
        <w:bottom w:val="none" w:sz="0" w:space="0" w:color="auto"/>
        <w:right w:val="none" w:sz="0" w:space="0" w:color="auto"/>
      </w:divBdr>
    </w:div>
    <w:div w:id="330254875">
      <w:bodyDiv w:val="1"/>
      <w:marLeft w:val="0"/>
      <w:marRight w:val="0"/>
      <w:marTop w:val="0"/>
      <w:marBottom w:val="0"/>
      <w:divBdr>
        <w:top w:val="none" w:sz="0" w:space="0" w:color="auto"/>
        <w:left w:val="none" w:sz="0" w:space="0" w:color="auto"/>
        <w:bottom w:val="none" w:sz="0" w:space="0" w:color="auto"/>
        <w:right w:val="none" w:sz="0" w:space="0" w:color="auto"/>
      </w:divBdr>
    </w:div>
    <w:div w:id="361437656">
      <w:bodyDiv w:val="1"/>
      <w:marLeft w:val="0"/>
      <w:marRight w:val="0"/>
      <w:marTop w:val="0"/>
      <w:marBottom w:val="0"/>
      <w:divBdr>
        <w:top w:val="none" w:sz="0" w:space="0" w:color="auto"/>
        <w:left w:val="none" w:sz="0" w:space="0" w:color="auto"/>
        <w:bottom w:val="none" w:sz="0" w:space="0" w:color="auto"/>
        <w:right w:val="none" w:sz="0" w:space="0" w:color="auto"/>
      </w:divBdr>
    </w:div>
    <w:div w:id="393159469">
      <w:bodyDiv w:val="1"/>
      <w:marLeft w:val="0"/>
      <w:marRight w:val="0"/>
      <w:marTop w:val="0"/>
      <w:marBottom w:val="0"/>
      <w:divBdr>
        <w:top w:val="none" w:sz="0" w:space="0" w:color="auto"/>
        <w:left w:val="none" w:sz="0" w:space="0" w:color="auto"/>
        <w:bottom w:val="none" w:sz="0" w:space="0" w:color="auto"/>
        <w:right w:val="none" w:sz="0" w:space="0" w:color="auto"/>
      </w:divBdr>
    </w:div>
    <w:div w:id="649333907">
      <w:bodyDiv w:val="1"/>
      <w:marLeft w:val="0"/>
      <w:marRight w:val="0"/>
      <w:marTop w:val="0"/>
      <w:marBottom w:val="0"/>
      <w:divBdr>
        <w:top w:val="none" w:sz="0" w:space="0" w:color="auto"/>
        <w:left w:val="none" w:sz="0" w:space="0" w:color="auto"/>
        <w:bottom w:val="none" w:sz="0" w:space="0" w:color="auto"/>
        <w:right w:val="none" w:sz="0" w:space="0" w:color="auto"/>
      </w:divBdr>
    </w:div>
    <w:div w:id="703094003">
      <w:bodyDiv w:val="1"/>
      <w:marLeft w:val="0"/>
      <w:marRight w:val="0"/>
      <w:marTop w:val="0"/>
      <w:marBottom w:val="0"/>
      <w:divBdr>
        <w:top w:val="none" w:sz="0" w:space="0" w:color="auto"/>
        <w:left w:val="none" w:sz="0" w:space="0" w:color="auto"/>
        <w:bottom w:val="none" w:sz="0" w:space="0" w:color="auto"/>
        <w:right w:val="none" w:sz="0" w:space="0" w:color="auto"/>
      </w:divBdr>
    </w:div>
    <w:div w:id="794644350">
      <w:bodyDiv w:val="1"/>
      <w:marLeft w:val="0"/>
      <w:marRight w:val="0"/>
      <w:marTop w:val="0"/>
      <w:marBottom w:val="0"/>
      <w:divBdr>
        <w:top w:val="none" w:sz="0" w:space="0" w:color="auto"/>
        <w:left w:val="none" w:sz="0" w:space="0" w:color="auto"/>
        <w:bottom w:val="none" w:sz="0" w:space="0" w:color="auto"/>
        <w:right w:val="none" w:sz="0" w:space="0" w:color="auto"/>
      </w:divBdr>
    </w:div>
    <w:div w:id="800609193">
      <w:bodyDiv w:val="1"/>
      <w:marLeft w:val="0"/>
      <w:marRight w:val="0"/>
      <w:marTop w:val="0"/>
      <w:marBottom w:val="0"/>
      <w:divBdr>
        <w:top w:val="none" w:sz="0" w:space="0" w:color="auto"/>
        <w:left w:val="none" w:sz="0" w:space="0" w:color="auto"/>
        <w:bottom w:val="none" w:sz="0" w:space="0" w:color="auto"/>
        <w:right w:val="none" w:sz="0" w:space="0" w:color="auto"/>
      </w:divBdr>
    </w:div>
    <w:div w:id="849442536">
      <w:bodyDiv w:val="1"/>
      <w:marLeft w:val="0"/>
      <w:marRight w:val="0"/>
      <w:marTop w:val="0"/>
      <w:marBottom w:val="0"/>
      <w:divBdr>
        <w:top w:val="none" w:sz="0" w:space="0" w:color="auto"/>
        <w:left w:val="none" w:sz="0" w:space="0" w:color="auto"/>
        <w:bottom w:val="none" w:sz="0" w:space="0" w:color="auto"/>
        <w:right w:val="none" w:sz="0" w:space="0" w:color="auto"/>
      </w:divBdr>
    </w:div>
    <w:div w:id="950940423">
      <w:bodyDiv w:val="1"/>
      <w:marLeft w:val="0"/>
      <w:marRight w:val="0"/>
      <w:marTop w:val="0"/>
      <w:marBottom w:val="0"/>
      <w:divBdr>
        <w:top w:val="none" w:sz="0" w:space="0" w:color="auto"/>
        <w:left w:val="none" w:sz="0" w:space="0" w:color="auto"/>
        <w:bottom w:val="none" w:sz="0" w:space="0" w:color="auto"/>
        <w:right w:val="none" w:sz="0" w:space="0" w:color="auto"/>
      </w:divBdr>
    </w:div>
    <w:div w:id="968512251">
      <w:bodyDiv w:val="1"/>
      <w:marLeft w:val="0"/>
      <w:marRight w:val="0"/>
      <w:marTop w:val="0"/>
      <w:marBottom w:val="0"/>
      <w:divBdr>
        <w:top w:val="none" w:sz="0" w:space="0" w:color="auto"/>
        <w:left w:val="none" w:sz="0" w:space="0" w:color="auto"/>
        <w:bottom w:val="none" w:sz="0" w:space="0" w:color="auto"/>
        <w:right w:val="none" w:sz="0" w:space="0" w:color="auto"/>
      </w:divBdr>
    </w:div>
    <w:div w:id="998381679">
      <w:bodyDiv w:val="1"/>
      <w:marLeft w:val="0"/>
      <w:marRight w:val="0"/>
      <w:marTop w:val="0"/>
      <w:marBottom w:val="0"/>
      <w:divBdr>
        <w:top w:val="none" w:sz="0" w:space="0" w:color="auto"/>
        <w:left w:val="none" w:sz="0" w:space="0" w:color="auto"/>
        <w:bottom w:val="none" w:sz="0" w:space="0" w:color="auto"/>
        <w:right w:val="none" w:sz="0" w:space="0" w:color="auto"/>
      </w:divBdr>
    </w:div>
    <w:div w:id="1212958665">
      <w:bodyDiv w:val="1"/>
      <w:marLeft w:val="0"/>
      <w:marRight w:val="0"/>
      <w:marTop w:val="0"/>
      <w:marBottom w:val="0"/>
      <w:divBdr>
        <w:top w:val="none" w:sz="0" w:space="0" w:color="auto"/>
        <w:left w:val="none" w:sz="0" w:space="0" w:color="auto"/>
        <w:bottom w:val="none" w:sz="0" w:space="0" w:color="auto"/>
        <w:right w:val="none" w:sz="0" w:space="0" w:color="auto"/>
      </w:divBdr>
    </w:div>
    <w:div w:id="1304657518">
      <w:bodyDiv w:val="1"/>
      <w:marLeft w:val="0"/>
      <w:marRight w:val="0"/>
      <w:marTop w:val="0"/>
      <w:marBottom w:val="0"/>
      <w:divBdr>
        <w:top w:val="none" w:sz="0" w:space="0" w:color="auto"/>
        <w:left w:val="none" w:sz="0" w:space="0" w:color="auto"/>
        <w:bottom w:val="none" w:sz="0" w:space="0" w:color="auto"/>
        <w:right w:val="none" w:sz="0" w:space="0" w:color="auto"/>
      </w:divBdr>
    </w:div>
    <w:div w:id="1305506669">
      <w:bodyDiv w:val="1"/>
      <w:marLeft w:val="0"/>
      <w:marRight w:val="0"/>
      <w:marTop w:val="0"/>
      <w:marBottom w:val="0"/>
      <w:divBdr>
        <w:top w:val="none" w:sz="0" w:space="0" w:color="auto"/>
        <w:left w:val="none" w:sz="0" w:space="0" w:color="auto"/>
        <w:bottom w:val="none" w:sz="0" w:space="0" w:color="auto"/>
        <w:right w:val="none" w:sz="0" w:space="0" w:color="auto"/>
      </w:divBdr>
    </w:div>
    <w:div w:id="1356268275">
      <w:bodyDiv w:val="1"/>
      <w:marLeft w:val="0"/>
      <w:marRight w:val="0"/>
      <w:marTop w:val="0"/>
      <w:marBottom w:val="0"/>
      <w:divBdr>
        <w:top w:val="none" w:sz="0" w:space="0" w:color="auto"/>
        <w:left w:val="none" w:sz="0" w:space="0" w:color="auto"/>
        <w:bottom w:val="none" w:sz="0" w:space="0" w:color="auto"/>
        <w:right w:val="none" w:sz="0" w:space="0" w:color="auto"/>
      </w:divBdr>
    </w:div>
    <w:div w:id="1368943932">
      <w:bodyDiv w:val="1"/>
      <w:marLeft w:val="0"/>
      <w:marRight w:val="0"/>
      <w:marTop w:val="0"/>
      <w:marBottom w:val="0"/>
      <w:divBdr>
        <w:top w:val="none" w:sz="0" w:space="0" w:color="auto"/>
        <w:left w:val="none" w:sz="0" w:space="0" w:color="auto"/>
        <w:bottom w:val="none" w:sz="0" w:space="0" w:color="auto"/>
        <w:right w:val="none" w:sz="0" w:space="0" w:color="auto"/>
      </w:divBdr>
    </w:div>
    <w:div w:id="1384939392">
      <w:bodyDiv w:val="1"/>
      <w:marLeft w:val="0"/>
      <w:marRight w:val="0"/>
      <w:marTop w:val="0"/>
      <w:marBottom w:val="0"/>
      <w:divBdr>
        <w:top w:val="none" w:sz="0" w:space="0" w:color="auto"/>
        <w:left w:val="none" w:sz="0" w:space="0" w:color="auto"/>
        <w:bottom w:val="none" w:sz="0" w:space="0" w:color="auto"/>
        <w:right w:val="none" w:sz="0" w:space="0" w:color="auto"/>
      </w:divBdr>
    </w:div>
    <w:div w:id="1442728912">
      <w:bodyDiv w:val="1"/>
      <w:marLeft w:val="0"/>
      <w:marRight w:val="0"/>
      <w:marTop w:val="0"/>
      <w:marBottom w:val="0"/>
      <w:divBdr>
        <w:top w:val="none" w:sz="0" w:space="0" w:color="auto"/>
        <w:left w:val="none" w:sz="0" w:space="0" w:color="auto"/>
        <w:bottom w:val="none" w:sz="0" w:space="0" w:color="auto"/>
        <w:right w:val="none" w:sz="0" w:space="0" w:color="auto"/>
      </w:divBdr>
    </w:div>
    <w:div w:id="1579434873">
      <w:bodyDiv w:val="1"/>
      <w:marLeft w:val="0"/>
      <w:marRight w:val="0"/>
      <w:marTop w:val="0"/>
      <w:marBottom w:val="0"/>
      <w:divBdr>
        <w:top w:val="none" w:sz="0" w:space="0" w:color="auto"/>
        <w:left w:val="none" w:sz="0" w:space="0" w:color="auto"/>
        <w:bottom w:val="none" w:sz="0" w:space="0" w:color="auto"/>
        <w:right w:val="none" w:sz="0" w:space="0" w:color="auto"/>
      </w:divBdr>
    </w:div>
    <w:div w:id="1615136787">
      <w:bodyDiv w:val="1"/>
      <w:marLeft w:val="0"/>
      <w:marRight w:val="0"/>
      <w:marTop w:val="0"/>
      <w:marBottom w:val="0"/>
      <w:divBdr>
        <w:top w:val="none" w:sz="0" w:space="0" w:color="auto"/>
        <w:left w:val="none" w:sz="0" w:space="0" w:color="auto"/>
        <w:bottom w:val="none" w:sz="0" w:space="0" w:color="auto"/>
        <w:right w:val="none" w:sz="0" w:space="0" w:color="auto"/>
      </w:divBdr>
    </w:div>
    <w:div w:id="1644503022">
      <w:bodyDiv w:val="1"/>
      <w:marLeft w:val="0"/>
      <w:marRight w:val="0"/>
      <w:marTop w:val="0"/>
      <w:marBottom w:val="0"/>
      <w:divBdr>
        <w:top w:val="none" w:sz="0" w:space="0" w:color="auto"/>
        <w:left w:val="none" w:sz="0" w:space="0" w:color="auto"/>
        <w:bottom w:val="none" w:sz="0" w:space="0" w:color="auto"/>
        <w:right w:val="none" w:sz="0" w:space="0" w:color="auto"/>
      </w:divBdr>
    </w:div>
    <w:div w:id="1720010951">
      <w:bodyDiv w:val="1"/>
      <w:marLeft w:val="0"/>
      <w:marRight w:val="0"/>
      <w:marTop w:val="0"/>
      <w:marBottom w:val="0"/>
      <w:divBdr>
        <w:top w:val="none" w:sz="0" w:space="0" w:color="auto"/>
        <w:left w:val="none" w:sz="0" w:space="0" w:color="auto"/>
        <w:bottom w:val="none" w:sz="0" w:space="0" w:color="auto"/>
        <w:right w:val="none" w:sz="0" w:space="0" w:color="auto"/>
      </w:divBdr>
    </w:div>
    <w:div w:id="1737128147">
      <w:bodyDiv w:val="1"/>
      <w:marLeft w:val="0"/>
      <w:marRight w:val="0"/>
      <w:marTop w:val="0"/>
      <w:marBottom w:val="0"/>
      <w:divBdr>
        <w:top w:val="none" w:sz="0" w:space="0" w:color="auto"/>
        <w:left w:val="none" w:sz="0" w:space="0" w:color="auto"/>
        <w:bottom w:val="none" w:sz="0" w:space="0" w:color="auto"/>
        <w:right w:val="none" w:sz="0" w:space="0" w:color="auto"/>
      </w:divBdr>
    </w:div>
    <w:div w:id="1744372691">
      <w:bodyDiv w:val="1"/>
      <w:marLeft w:val="0"/>
      <w:marRight w:val="0"/>
      <w:marTop w:val="0"/>
      <w:marBottom w:val="0"/>
      <w:divBdr>
        <w:top w:val="none" w:sz="0" w:space="0" w:color="auto"/>
        <w:left w:val="none" w:sz="0" w:space="0" w:color="auto"/>
        <w:bottom w:val="none" w:sz="0" w:space="0" w:color="auto"/>
        <w:right w:val="none" w:sz="0" w:space="0" w:color="auto"/>
      </w:divBdr>
    </w:div>
    <w:div w:id="1791585122">
      <w:bodyDiv w:val="1"/>
      <w:marLeft w:val="0"/>
      <w:marRight w:val="0"/>
      <w:marTop w:val="0"/>
      <w:marBottom w:val="0"/>
      <w:divBdr>
        <w:top w:val="none" w:sz="0" w:space="0" w:color="auto"/>
        <w:left w:val="none" w:sz="0" w:space="0" w:color="auto"/>
        <w:bottom w:val="none" w:sz="0" w:space="0" w:color="auto"/>
        <w:right w:val="none" w:sz="0" w:space="0" w:color="auto"/>
      </w:divBdr>
    </w:div>
    <w:div w:id="1792507204">
      <w:bodyDiv w:val="1"/>
      <w:marLeft w:val="0"/>
      <w:marRight w:val="0"/>
      <w:marTop w:val="0"/>
      <w:marBottom w:val="0"/>
      <w:divBdr>
        <w:top w:val="none" w:sz="0" w:space="0" w:color="auto"/>
        <w:left w:val="none" w:sz="0" w:space="0" w:color="auto"/>
        <w:bottom w:val="none" w:sz="0" w:space="0" w:color="auto"/>
        <w:right w:val="none" w:sz="0" w:space="0" w:color="auto"/>
      </w:divBdr>
    </w:div>
    <w:div w:id="1815484895">
      <w:bodyDiv w:val="1"/>
      <w:marLeft w:val="0"/>
      <w:marRight w:val="0"/>
      <w:marTop w:val="0"/>
      <w:marBottom w:val="0"/>
      <w:divBdr>
        <w:top w:val="none" w:sz="0" w:space="0" w:color="auto"/>
        <w:left w:val="none" w:sz="0" w:space="0" w:color="auto"/>
        <w:bottom w:val="none" w:sz="0" w:space="0" w:color="auto"/>
        <w:right w:val="none" w:sz="0" w:space="0" w:color="auto"/>
      </w:divBdr>
    </w:div>
    <w:div w:id="1822846723">
      <w:bodyDiv w:val="1"/>
      <w:marLeft w:val="0"/>
      <w:marRight w:val="0"/>
      <w:marTop w:val="0"/>
      <w:marBottom w:val="0"/>
      <w:divBdr>
        <w:top w:val="none" w:sz="0" w:space="0" w:color="auto"/>
        <w:left w:val="none" w:sz="0" w:space="0" w:color="auto"/>
        <w:bottom w:val="none" w:sz="0" w:space="0" w:color="auto"/>
        <w:right w:val="none" w:sz="0" w:space="0" w:color="auto"/>
      </w:divBdr>
    </w:div>
    <w:div w:id="1856378821">
      <w:bodyDiv w:val="1"/>
      <w:marLeft w:val="0"/>
      <w:marRight w:val="0"/>
      <w:marTop w:val="0"/>
      <w:marBottom w:val="0"/>
      <w:divBdr>
        <w:top w:val="none" w:sz="0" w:space="0" w:color="auto"/>
        <w:left w:val="none" w:sz="0" w:space="0" w:color="auto"/>
        <w:bottom w:val="none" w:sz="0" w:space="0" w:color="auto"/>
        <w:right w:val="none" w:sz="0" w:space="0" w:color="auto"/>
      </w:divBdr>
    </w:div>
    <w:div w:id="1891065970">
      <w:bodyDiv w:val="1"/>
      <w:marLeft w:val="0"/>
      <w:marRight w:val="0"/>
      <w:marTop w:val="0"/>
      <w:marBottom w:val="0"/>
      <w:divBdr>
        <w:top w:val="none" w:sz="0" w:space="0" w:color="auto"/>
        <w:left w:val="none" w:sz="0" w:space="0" w:color="auto"/>
        <w:bottom w:val="none" w:sz="0" w:space="0" w:color="auto"/>
        <w:right w:val="none" w:sz="0" w:space="0" w:color="auto"/>
      </w:divBdr>
    </w:div>
    <w:div w:id="1965580135">
      <w:bodyDiv w:val="1"/>
      <w:marLeft w:val="0"/>
      <w:marRight w:val="0"/>
      <w:marTop w:val="0"/>
      <w:marBottom w:val="0"/>
      <w:divBdr>
        <w:top w:val="none" w:sz="0" w:space="0" w:color="auto"/>
        <w:left w:val="none" w:sz="0" w:space="0" w:color="auto"/>
        <w:bottom w:val="none" w:sz="0" w:space="0" w:color="auto"/>
        <w:right w:val="none" w:sz="0" w:space="0" w:color="auto"/>
      </w:divBdr>
    </w:div>
    <w:div w:id="2068608824">
      <w:bodyDiv w:val="1"/>
      <w:marLeft w:val="0"/>
      <w:marRight w:val="0"/>
      <w:marTop w:val="0"/>
      <w:marBottom w:val="0"/>
      <w:divBdr>
        <w:top w:val="none" w:sz="0" w:space="0" w:color="auto"/>
        <w:left w:val="none" w:sz="0" w:space="0" w:color="auto"/>
        <w:bottom w:val="none" w:sz="0" w:space="0" w:color="auto"/>
        <w:right w:val="none" w:sz="0" w:space="0" w:color="auto"/>
      </w:divBdr>
    </w:div>
    <w:div w:id="2072583233">
      <w:bodyDiv w:val="1"/>
      <w:marLeft w:val="0"/>
      <w:marRight w:val="0"/>
      <w:marTop w:val="0"/>
      <w:marBottom w:val="0"/>
      <w:divBdr>
        <w:top w:val="none" w:sz="0" w:space="0" w:color="auto"/>
        <w:left w:val="none" w:sz="0" w:space="0" w:color="auto"/>
        <w:bottom w:val="none" w:sz="0" w:space="0" w:color="auto"/>
        <w:right w:val="none" w:sz="0" w:space="0" w:color="auto"/>
      </w:divBdr>
    </w:div>
    <w:div w:id="21209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s.gov.il/he/mediarelease/DocLib/2024/026/16_24_026maz_usd.pdf"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bs.gov.il/he/mediarelease/DocLib/2024/026/16_24_026maz_nis.pdf"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www.cbs.gov.il/" TargetMode="External"/><Relationship Id="rId2" Type="http://schemas.openxmlformats.org/officeDocument/2006/relationships/hyperlink" Target="mailto:info@cbs.gov.il" TargetMode="External"/><Relationship Id="rId1" Type="http://schemas.openxmlformats.org/officeDocument/2006/relationships/image" Target="media/image1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/en/mediarelease/Pages/2024/Israel’s-Foreign-Trade-in-Goods-by-Country-2023.aspx</CbsDocArticleVariationRelUrlEng>
    <CbsDocArticleVariationRelUrl xmlns="f37fff55-d014-472b-b062-823f736a4040">/he/mediarelease/Pages/2024/סחר-החוץ-לפי-ארצות-בשנת-2023.aspx</CbsDocArticleVariationRelUrl>
    <PublishingRollupImage xmlns="http://schemas.microsoft.com/sharepoint/v3" xsi:nil="true"/>
    <CbsOrderField xmlns="f37fff55-d014-472b-b062-823f736a4040">0</CbsOrderField>
    <CbsPublishingDocChapter xmlns="f37fff55-d014-472b-b062-823f736a4040" xsi:nil="true"/>
    <CbsHide xmlns="f37fff55-d014-472b-b062-823f736a4040" xsi:nil="true"/>
    <CbsEnglishTitle xmlns="f37fff55-d014-472b-b062-823f736a4040">Israel’s Foreign Trade in Goods by Country - 2023</CbsEnglishTitle>
    <CbsPublishingDocSubjectEng xmlns="f37fff55-d014-472b-b062-823f736a4040" xsi:nil="true"/>
    <CbsPublishingDocChapterEng xmlns="f37fff55-d014-472b-b062-823f736a4040" xsi:nil="true"/>
    <ArticleStartDate xmlns="http://schemas.microsoft.com/sharepoint/v3" xsi:nil="true"/>
    <CbsDataPublishDate xmlns="f37fff55-d014-472b-b062-823f736a4040">2024-01-21T11:00:00+00:00</CbsDataPublishDat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יבוא ויצוא סחורות ושירותים</TermName>
          <TermId xmlns="http://schemas.microsoft.com/office/infopath/2007/PartnerControls">b2da7e00-76fe-4f85-8e26-b9352f14ec0a</TermId>
        </TermInfo>
        <TermInfo xmlns="http://schemas.microsoft.com/office/infopath/2007/PartnerControls">
          <TermName xmlns="http://schemas.microsoft.com/office/infopath/2007/PartnerControls"> סחורות</TermName>
          <TermId xmlns="http://schemas.microsoft.com/office/infopath/2007/PartnerControls">69b86677-62de-4e42-8761-5a6d59d6d451</TermId>
        </TermInfo>
        <TermInfo xmlns="http://schemas.microsoft.com/office/infopath/2007/PartnerControls">
          <TermName xmlns="http://schemas.microsoft.com/office/infopath/2007/PartnerControls"> סחר בסחורות לפי ארצות</TermName>
          <TermId xmlns="http://schemas.microsoft.com/office/infopath/2007/PartnerControls">e8fd96a5-e65e-473a-9d50-03dff3a23a1b</TermId>
        </TermInfo>
      </Terms>
    </badce114fb994f27a777030e336d1efa>
    <CbsMadadPublishDate xmlns="f37fff55-d014-472b-b062-823f736a4040" xsi:nil="true"/>
    <CbsPublishingDocChapterAr xmlns="f37fff55-d014-472b-b062-823f736a40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12EE8DAAB84E594CBB34D7852AC42FC4" ma:contentTypeVersion="70" ma:contentTypeDescription="צור מסמך חדש." ma:contentTypeScope="" ma:versionID="cb6c7fa6d610bc6cb7a456680cf8fd62">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a30b15dec48d1fda5e9a372994946a3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2:CbsMadadPublishDate" minOccurs="0"/>
                <xsd:element ref="ns1:ArticleStart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5"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34" nillable="true" ma:displayName="תאריך הצגה" ma:internalName="CbsMadadPublishDate" ma:readOnly="false">
      <xsd:simpleType>
        <xsd:restriction base="dms:DateTime"/>
      </xsd:simpleType>
    </xsd:element>
    <xsd:element name="CbsPublishingDocChapterAr" ma:index="36"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B7DED-84DD-4C38-9271-E2EF24DCC2CB}"/>
</file>

<file path=customXml/itemProps2.xml><?xml version="1.0" encoding="utf-8"?>
<ds:datastoreItem xmlns:ds="http://schemas.openxmlformats.org/officeDocument/2006/customXml" ds:itemID="{005B7752-D46E-4AC1-98D7-F931CAD3C762}"/>
</file>

<file path=customXml/itemProps3.xml><?xml version="1.0" encoding="utf-8"?>
<ds:datastoreItem xmlns:ds="http://schemas.openxmlformats.org/officeDocument/2006/customXml" ds:itemID="{9CB00A40-F572-4F5B-9F4B-2970610B7602}"/>
</file>

<file path=customXml/itemProps4.xml><?xml version="1.0" encoding="utf-8"?>
<ds:datastoreItem xmlns:ds="http://schemas.openxmlformats.org/officeDocument/2006/customXml" ds:itemID="{C3DC3B77-616C-4EC2-80A2-95797D887BD2}"/>
</file>

<file path=docProps/app.xml><?xml version="1.0" encoding="utf-8"?>
<Properties xmlns="http://schemas.openxmlformats.org/officeDocument/2006/extended-properties" xmlns:vt="http://schemas.openxmlformats.org/officeDocument/2006/docPropsVTypes">
  <Template>Normal.dotm</Template>
  <TotalTime>0</TotalTime>
  <Pages>7</Pages>
  <Words>1360</Words>
  <Characters>7689</Characters>
  <Application>Microsoft Office Word</Application>
  <DocSecurity>0</DocSecurity>
  <Lines>170</Lines>
  <Paragraphs>72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8977</CharactersWithSpaces>
  <SharedDoc>false</SharedDoc>
  <HLinks>
    <vt:vector size="102" baseType="variant">
      <vt:variant>
        <vt:i4>7143464</vt:i4>
      </vt:variant>
      <vt:variant>
        <vt:i4>42</vt:i4>
      </vt:variant>
      <vt:variant>
        <vt:i4>0</vt:i4>
      </vt:variant>
      <vt:variant>
        <vt:i4>5</vt:i4>
      </vt:variant>
      <vt:variant>
        <vt:lpwstr>http://www.cbs.gov.il/hodaot2017n/foreign_trade_definitions.pdf</vt:lpwstr>
      </vt:variant>
      <vt:variant>
        <vt:lpwstr/>
      </vt:variant>
      <vt:variant>
        <vt:i4>4259851</vt:i4>
      </vt:variant>
      <vt:variant>
        <vt:i4>39</vt:i4>
      </vt:variant>
      <vt:variant>
        <vt:i4>0</vt:i4>
      </vt:variant>
      <vt:variant>
        <vt:i4>5</vt:i4>
      </vt:variant>
      <vt:variant>
        <vt:lpwstr>http://www.cbs.gov.il/hodaot2017n/foreign_trade_publications.pdf</vt:lpwstr>
      </vt:variant>
      <vt:variant>
        <vt:lpwstr/>
      </vt:variant>
      <vt:variant>
        <vt:i4>6357026</vt:i4>
      </vt:variant>
      <vt:variant>
        <vt:i4>36</vt:i4>
      </vt:variant>
      <vt:variant>
        <vt:i4>0</vt:i4>
      </vt:variant>
      <vt:variant>
        <vt:i4>5</vt:i4>
      </vt:variant>
      <vt:variant>
        <vt:lpwstr>http://www.cbs.gov.il/hodaot2017n/16_17_018t4.xls</vt:lpwstr>
      </vt:variant>
      <vt:variant>
        <vt:lpwstr/>
      </vt:variant>
      <vt:variant>
        <vt:i4>6357026</vt:i4>
      </vt:variant>
      <vt:variant>
        <vt:i4>33</vt:i4>
      </vt:variant>
      <vt:variant>
        <vt:i4>0</vt:i4>
      </vt:variant>
      <vt:variant>
        <vt:i4>5</vt:i4>
      </vt:variant>
      <vt:variant>
        <vt:lpwstr>http://www.cbs.gov.il/hodaot2017n/16_17_018t4.xls</vt:lpwstr>
      </vt:variant>
      <vt:variant>
        <vt:lpwstr/>
      </vt:variant>
      <vt:variant>
        <vt:i4>6357026</vt:i4>
      </vt:variant>
      <vt:variant>
        <vt:i4>30</vt:i4>
      </vt:variant>
      <vt:variant>
        <vt:i4>0</vt:i4>
      </vt:variant>
      <vt:variant>
        <vt:i4>5</vt:i4>
      </vt:variant>
      <vt:variant>
        <vt:lpwstr>http://www.cbs.gov.il/hodaot2017n/16_17_018t4.xls</vt:lpwstr>
      </vt:variant>
      <vt:variant>
        <vt:lpwstr/>
      </vt:variant>
      <vt:variant>
        <vt:i4>4718602</vt:i4>
      </vt:variant>
      <vt:variant>
        <vt:i4>27</vt:i4>
      </vt:variant>
      <vt:variant>
        <vt:i4>0</vt:i4>
      </vt:variant>
      <vt:variant>
        <vt:i4>5</vt:i4>
      </vt:variant>
      <vt:variant>
        <vt:lpwstr>http://www.cbs.gov.il/reader/newhodaot/hodaa_template_eng.html?hodaa=201716010</vt:lpwstr>
      </vt:variant>
      <vt:variant>
        <vt:lpwstr/>
      </vt:variant>
      <vt:variant>
        <vt:i4>6357026</vt:i4>
      </vt:variant>
      <vt:variant>
        <vt:i4>24</vt:i4>
      </vt:variant>
      <vt:variant>
        <vt:i4>0</vt:i4>
      </vt:variant>
      <vt:variant>
        <vt:i4>5</vt:i4>
      </vt:variant>
      <vt:variant>
        <vt:lpwstr>http://www.cbs.gov.il/hodaot2017n/16_17_018t4.xls</vt:lpwstr>
      </vt:variant>
      <vt:variant>
        <vt:lpwstr/>
      </vt:variant>
      <vt:variant>
        <vt:i4>6357026</vt:i4>
      </vt:variant>
      <vt:variant>
        <vt:i4>21</vt:i4>
      </vt:variant>
      <vt:variant>
        <vt:i4>0</vt:i4>
      </vt:variant>
      <vt:variant>
        <vt:i4>5</vt:i4>
      </vt:variant>
      <vt:variant>
        <vt:lpwstr>http://www.cbs.gov.il/hodaot2017n/16_17_018t4.xls</vt:lpwstr>
      </vt:variant>
      <vt:variant>
        <vt:lpwstr/>
      </vt:variant>
      <vt:variant>
        <vt:i4>6357026</vt:i4>
      </vt:variant>
      <vt:variant>
        <vt:i4>18</vt:i4>
      </vt:variant>
      <vt:variant>
        <vt:i4>0</vt:i4>
      </vt:variant>
      <vt:variant>
        <vt:i4>5</vt:i4>
      </vt:variant>
      <vt:variant>
        <vt:lpwstr>http://www.cbs.gov.il/hodaot2017n/16_17_018t4.xls</vt:lpwstr>
      </vt:variant>
      <vt:variant>
        <vt:lpwstr/>
      </vt:variant>
      <vt:variant>
        <vt:i4>6357026</vt:i4>
      </vt:variant>
      <vt:variant>
        <vt:i4>15</vt:i4>
      </vt:variant>
      <vt:variant>
        <vt:i4>0</vt:i4>
      </vt:variant>
      <vt:variant>
        <vt:i4>5</vt:i4>
      </vt:variant>
      <vt:variant>
        <vt:lpwstr>http://www.cbs.gov.il/hodaot2017n/16_17_018t4.xls</vt:lpwstr>
      </vt:variant>
      <vt:variant>
        <vt:lpwstr/>
      </vt:variant>
      <vt:variant>
        <vt:i4>1048591</vt:i4>
      </vt:variant>
      <vt:variant>
        <vt:i4>12</vt:i4>
      </vt:variant>
      <vt:variant>
        <vt:i4>0</vt:i4>
      </vt:variant>
      <vt:variant>
        <vt:i4>5</vt:i4>
      </vt:variant>
      <vt:variant>
        <vt:lpwstr/>
      </vt:variant>
      <vt:variant>
        <vt:lpwstr>December</vt:lpwstr>
      </vt:variant>
      <vt:variant>
        <vt:i4>4915315</vt:i4>
      </vt:variant>
      <vt:variant>
        <vt:i4>9</vt:i4>
      </vt:variant>
      <vt:variant>
        <vt:i4>0</vt:i4>
      </vt:variant>
      <vt:variant>
        <vt:i4>5</vt:i4>
      </vt:variant>
      <vt:variant>
        <vt:lpwstr>http://www.cbs.gov.il/hodaot2017n/16_17_018maz_nis.pdf</vt:lpwstr>
      </vt:variant>
      <vt:variant>
        <vt:lpwstr/>
      </vt:variant>
      <vt:variant>
        <vt:i4>4653161</vt:i4>
      </vt:variant>
      <vt:variant>
        <vt:i4>6</vt:i4>
      </vt:variant>
      <vt:variant>
        <vt:i4>0</vt:i4>
      </vt:variant>
      <vt:variant>
        <vt:i4>5</vt:i4>
      </vt:variant>
      <vt:variant>
        <vt:lpwstr>http://www.cbs.gov.il/hodaot2017n/16_17_018maz_usd.pdf</vt:lpwstr>
      </vt:variant>
      <vt:variant>
        <vt:lpwstr/>
      </vt:variant>
      <vt:variant>
        <vt:i4>4849750</vt:i4>
      </vt:variant>
      <vt:variant>
        <vt:i4>3</vt:i4>
      </vt:variant>
      <vt:variant>
        <vt:i4>0</vt:i4>
      </vt:variant>
      <vt:variant>
        <vt:i4>5</vt:i4>
      </vt:variant>
      <vt:variant>
        <vt:lpwstr>http://www.cbs.gov.il/reader/newhodaot/tables_template_eng.html?hodaa=201716018</vt:lpwstr>
      </vt:variant>
      <vt:variant>
        <vt:lpwstr/>
      </vt:variant>
      <vt:variant>
        <vt:i4>2949164</vt:i4>
      </vt:variant>
      <vt:variant>
        <vt:i4>0</vt:i4>
      </vt:variant>
      <vt:variant>
        <vt:i4>0</vt:i4>
      </vt:variant>
      <vt:variant>
        <vt:i4>5</vt:i4>
      </vt:variant>
      <vt:variant>
        <vt:lpwstr>http://www.cbs.gov.il/hodaot2016n/16_16_392e.pdf</vt:lpwstr>
      </vt:variant>
      <vt:variant>
        <vt:lpwstr/>
      </vt:variant>
      <vt:variant>
        <vt:i4>7077937</vt:i4>
      </vt:variant>
      <vt:variant>
        <vt:i4>8</vt:i4>
      </vt:variant>
      <vt:variant>
        <vt:i4>0</vt:i4>
      </vt:variant>
      <vt:variant>
        <vt:i4>5</vt:i4>
      </vt:variant>
      <vt:variant>
        <vt:lpwstr>http://www.cbs.gov.il/</vt:lpwstr>
      </vt:variant>
      <vt:variant>
        <vt:lpwstr/>
      </vt:variant>
      <vt:variant>
        <vt:i4>4980771</vt:i4>
      </vt:variant>
      <vt:variant>
        <vt:i4>5</vt:i4>
      </vt:variant>
      <vt:variant>
        <vt:i4>0</vt:i4>
      </vt:variant>
      <vt:variant>
        <vt:i4>5</vt:i4>
      </vt:variant>
      <vt:variant>
        <vt:lpwstr>mailto:info@cbs.gov.il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2015-01-20T06:58:00Z</cp:lastPrinted>
  <dcterms:created xsi:type="dcterms:W3CDTF">2024-01-18T09:10:00Z</dcterms:created>
  <dcterms:modified xsi:type="dcterms:W3CDTF">2024-01-21T10:03:00Z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0x01010018C65C5FFA1A411CB733A36D5E05D176005EC8771B28134F43A3AE7296363CCDAA0012EE8DAAB84E594CBB34D7852AC42FC4</vt:lpwstr>
  </property>
  <property fmtid="{D5CDD505-2E9C-101B-9397-08002B2CF9AE}" pid="3" name="CbsMMDSubjects">
    <vt:lpwstr>139;#יבוא ויצוא סחורות ושירותים|b2da7e00-76fe-4f85-8e26-b9352f14ec0a;#99;# סחורות|69b86677-62de-4e42-8761-5a6d59d6d451;#37;# סחר בסחורות לפי ארצות|e8fd96a5-e65e-473a-9d50-03dff3a23a1b</vt:lpwstr>
  </property>
  <property fmtid="{D5CDD505-2E9C-101B-9397-08002B2CF9AE}" pid="4" name="TaxCatchAll">
    <vt:lpwstr>99;# סחורות|69b86677-62de-4e42-8761-5a6d59d6d451;#132;#שנתי|3aa65854-6eee-4c18-bea6-a232fd3cf6c6;#139;#יבוא ויצוא סחורות ושירותים|b2da7e00-76fe-4f85-8e26-b9352f14ec0a;#26;#מאמר|2980ee55-44c4-4555-b313-39b30e741399;#23;#אנגלית|bcd2f785-9433-481a-8dea-af8b5faa5f5c;#37;# סחר בסחורות לפי ארצות|e8fd96a5-e65e-473a-9d50-03dff3a23a1b</vt:lpwstr>
  </property>
  <property fmtid="{D5CDD505-2E9C-101B-9397-08002B2CF9AE}" pid="5" name="jb05328652cd4d188b8237060e08f6a6">
    <vt:lpwstr>מאמר|2980ee55-44c4-4555-b313-39b30e741399</vt:lpwstr>
  </property>
  <property fmtid="{D5CDD505-2E9C-101B-9397-08002B2CF9AE}" pid="6" name="CbsMMDItemType">
    <vt:lpwstr>26;#מאמר|2980ee55-44c4-4555-b313-39b30e741399</vt:lpwstr>
  </property>
  <property fmtid="{D5CDD505-2E9C-101B-9397-08002B2CF9AE}" pid="7" name="CbsMMDLanguages">
    <vt:lpwstr>23;#אנגלית|bcd2f785-9433-481a-8dea-af8b5faa5f5c</vt:lpwstr>
  </property>
  <property fmtid="{D5CDD505-2E9C-101B-9397-08002B2CF9AE}" pid="8" name="CbsMMDInterval">
    <vt:lpwstr>132;#שנתי|3aa65854-6eee-4c18-bea6-a232fd3cf6c6</vt:lpwstr>
  </property>
  <property fmtid="{D5CDD505-2E9C-101B-9397-08002B2CF9AE}" pid="9" name="l2e12a95055c425a9be399caf84ebe5f">
    <vt:lpwstr>אנגלית|bcd2f785-9433-481a-8dea-af8b5faa5f5c</vt:lpwstr>
  </property>
  <property fmtid="{D5CDD505-2E9C-101B-9397-08002B2CF9AE}" pid="10" name="o2494bd4375f452fad1b646d6a811f44">
    <vt:lpwstr>שנתי|3aa65854-6eee-4c18-bea6-a232fd3cf6c6</vt:lpwstr>
  </property>
</Properties>
</file>