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7FADB" w14:textId="65B40556" w:rsidR="00A53A9A" w:rsidRDefault="00A53A9A" w:rsidP="00BF2CDA">
      <w:pPr>
        <w:spacing w:after="0" w:line="240" w:lineRule="auto"/>
        <w:jc w:val="right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________________________________________________________________________</w:t>
      </w:r>
    </w:p>
    <w:p w14:paraId="1692EC64" w14:textId="39EE1713" w:rsidR="00175482" w:rsidRPr="00175482" w:rsidRDefault="00BF2CDA" w:rsidP="00BF2CD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ירושלים</w:t>
      </w:r>
      <w:r w:rsidR="00175482" w:rsidRPr="00175482">
        <w:rPr>
          <w:rFonts w:ascii="Arial" w:hAnsi="Arial"/>
          <w:sz w:val="24"/>
          <w:szCs w:val="24"/>
          <w:rtl/>
        </w:rPr>
        <w:t xml:space="preserve">, </w:t>
      </w:r>
      <w:r>
        <w:rPr>
          <w:rFonts w:ascii="Arial" w:hAnsi="Arial" w:hint="cs"/>
          <w:sz w:val="24"/>
          <w:szCs w:val="24"/>
          <w:rtl/>
        </w:rPr>
        <w:t>ב' באדר ב'</w:t>
      </w:r>
      <w:r w:rsidR="0036196C">
        <w:rPr>
          <w:rFonts w:ascii="Arial" w:hAnsi="Arial" w:hint="cs"/>
          <w:sz w:val="24"/>
          <w:szCs w:val="24"/>
          <w:rtl/>
        </w:rPr>
        <w:t>,</w:t>
      </w:r>
      <w:r w:rsidR="00175482" w:rsidRPr="00175482">
        <w:rPr>
          <w:rFonts w:ascii="Arial" w:hAnsi="Arial"/>
          <w:sz w:val="24"/>
          <w:szCs w:val="24"/>
          <w:rtl/>
        </w:rPr>
        <w:t xml:space="preserve"> </w:t>
      </w:r>
      <w:r w:rsidR="00175482" w:rsidRPr="00175482">
        <w:rPr>
          <w:rFonts w:ascii="Arial" w:hAnsi="Arial" w:hint="cs"/>
          <w:sz w:val="24"/>
          <w:szCs w:val="24"/>
          <w:rtl/>
        </w:rPr>
        <w:t>תשפ"</w:t>
      </w:r>
      <w:r>
        <w:rPr>
          <w:rFonts w:ascii="Arial" w:hAnsi="Arial" w:hint="cs"/>
          <w:sz w:val="24"/>
          <w:szCs w:val="24"/>
          <w:rtl/>
        </w:rPr>
        <w:t>ד</w:t>
      </w:r>
    </w:p>
    <w:p w14:paraId="1D838116" w14:textId="77777777" w:rsidR="00175482" w:rsidRPr="00175482" w:rsidRDefault="00BF2CDA" w:rsidP="00BF2CDA">
      <w:pPr>
        <w:spacing w:after="0" w:line="240" w:lineRule="auto"/>
        <w:jc w:val="right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12</w:t>
      </w:r>
      <w:r w:rsidR="00175482" w:rsidRPr="00175482"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במר</w:t>
      </w:r>
      <w:r w:rsidR="009D4A8A">
        <w:rPr>
          <w:rFonts w:ascii="Arial" w:hAnsi="Arial" w:hint="cs"/>
          <w:sz w:val="24"/>
          <w:szCs w:val="24"/>
          <w:rtl/>
        </w:rPr>
        <w:t>ץ</w:t>
      </w:r>
      <w:r w:rsidR="00175482" w:rsidRPr="00175482">
        <w:rPr>
          <w:rFonts w:ascii="Arial" w:hAnsi="Arial" w:hint="cs"/>
          <w:sz w:val="24"/>
          <w:szCs w:val="24"/>
          <w:rtl/>
        </w:rPr>
        <w:t>,</w:t>
      </w:r>
      <w:r w:rsidR="00175482" w:rsidRPr="00175482"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2024</w:t>
      </w:r>
    </w:p>
    <w:p w14:paraId="58FBEAC7" w14:textId="63F693D0" w:rsidR="00175482" w:rsidRPr="00175482" w:rsidRDefault="002624E3" w:rsidP="00BF2CDA">
      <w:pPr>
        <w:bidi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077</w:t>
      </w:r>
      <w:r w:rsidR="00BF2CDA">
        <w:rPr>
          <w:rFonts w:ascii="Arial" w:hAnsi="Arial"/>
          <w:sz w:val="24"/>
          <w:szCs w:val="24"/>
        </w:rPr>
        <w:t>/2024</w:t>
      </w:r>
    </w:p>
    <w:p w14:paraId="536AC090" w14:textId="77777777" w:rsidR="00CF1AE3" w:rsidRPr="00881272" w:rsidRDefault="00BB0301" w:rsidP="00BF2CDA">
      <w:pPr>
        <w:pStyle w:val="Heading1"/>
        <w:spacing w:before="120"/>
        <w:rPr>
          <w:rFonts w:ascii="Times New Roman" w:eastAsia="Times New Roman" w:hAnsi="Times New Roman"/>
          <w:b w:val="0"/>
          <w:color w:val="1B0B91"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hint="cs"/>
          <w:b w:val="0"/>
          <w:color w:val="1B0B91"/>
          <w:sz w:val="28"/>
          <w:szCs w:val="28"/>
          <w:rtl/>
          <w:lang w:eastAsia="he-IL"/>
        </w:rPr>
        <w:t>בעלות</w:t>
      </w:r>
      <w:r w:rsidR="00997F7D">
        <w:rPr>
          <w:rFonts w:ascii="Times New Roman" w:eastAsia="Times New Roman" w:hAnsi="Times New Roman" w:hint="cs"/>
          <w:b w:val="0"/>
          <w:color w:val="1B0B91"/>
          <w:sz w:val="28"/>
          <w:szCs w:val="28"/>
          <w:rtl/>
          <w:lang w:eastAsia="he-IL"/>
        </w:rPr>
        <w:t xml:space="preserve"> על דירה</w:t>
      </w:r>
      <w:r w:rsidR="00CF1AE3" w:rsidRPr="00881272">
        <w:rPr>
          <w:rFonts w:ascii="Times New Roman" w:eastAsia="Times New Roman" w:hAnsi="Times New Roman" w:hint="cs"/>
          <w:b w:val="0"/>
          <w:color w:val="1B0B91"/>
          <w:sz w:val="28"/>
          <w:szCs w:val="28"/>
          <w:rtl/>
          <w:lang w:eastAsia="he-IL"/>
        </w:rPr>
        <w:t xml:space="preserve">, </w:t>
      </w:r>
      <w:r w:rsidR="00CD7D4B">
        <w:rPr>
          <w:rFonts w:ascii="Times New Roman" w:eastAsia="Times New Roman" w:hAnsi="Times New Roman" w:hint="cs"/>
          <w:b w:val="0"/>
          <w:color w:val="1B0B91"/>
          <w:sz w:val="28"/>
          <w:szCs w:val="28"/>
          <w:rtl/>
          <w:lang w:eastAsia="he-IL"/>
        </w:rPr>
        <w:t>202</w:t>
      </w:r>
      <w:r w:rsidR="00BF2CDA">
        <w:rPr>
          <w:rFonts w:ascii="Times New Roman" w:eastAsia="Times New Roman" w:hAnsi="Times New Roman" w:hint="cs"/>
          <w:b w:val="0"/>
          <w:color w:val="1B0B91"/>
          <w:sz w:val="28"/>
          <w:szCs w:val="28"/>
          <w:rtl/>
          <w:lang w:eastAsia="he-IL"/>
        </w:rPr>
        <w:t>3</w:t>
      </w:r>
      <w:r w:rsidR="00CD7D4B">
        <w:rPr>
          <w:rFonts w:ascii="Times New Roman" w:eastAsia="Times New Roman" w:hAnsi="Times New Roman" w:hint="cs"/>
          <w:b w:val="0"/>
          <w:color w:val="1B0B91"/>
          <w:sz w:val="28"/>
          <w:szCs w:val="28"/>
          <w:rtl/>
          <w:lang w:eastAsia="he-IL"/>
        </w:rPr>
        <w:t>-2013</w:t>
      </w:r>
    </w:p>
    <w:p w14:paraId="416A4036" w14:textId="77777777" w:rsidR="004B19F6" w:rsidRDefault="005467A0" w:rsidP="00BF2CDA">
      <w:pPr>
        <w:pStyle w:val="Heading1"/>
        <w:bidi w:val="0"/>
        <w:spacing w:after="0" w:line="360" w:lineRule="auto"/>
        <w:rPr>
          <w:rFonts w:asciiTheme="minorBidi" w:eastAsia="Times New Roman" w:hAnsiTheme="minorBidi" w:cstheme="minorBidi"/>
          <w:bCs w:val="0"/>
          <w:color w:val="1B0B91"/>
          <w:sz w:val="26"/>
          <w:szCs w:val="26"/>
          <w:rtl/>
          <w:lang w:eastAsia="he-IL"/>
        </w:rPr>
      </w:pPr>
      <w:r w:rsidRPr="005467A0">
        <w:rPr>
          <w:rFonts w:asciiTheme="minorBidi" w:eastAsia="Times New Roman" w:hAnsiTheme="minorBidi" w:cstheme="minorBidi"/>
          <w:bCs w:val="0"/>
          <w:color w:val="1B0B91"/>
          <w:sz w:val="26"/>
          <w:szCs w:val="26"/>
          <w:lang w:eastAsia="he-IL"/>
        </w:rPr>
        <w:t>Dwellings by Ownership</w:t>
      </w:r>
      <w:r w:rsidR="00B05558" w:rsidRPr="00EE665F">
        <w:rPr>
          <w:rFonts w:asciiTheme="minorBidi" w:eastAsia="Times New Roman" w:hAnsiTheme="minorBidi" w:cstheme="minorBidi"/>
          <w:bCs w:val="0"/>
          <w:color w:val="1B0B91"/>
          <w:sz w:val="26"/>
          <w:szCs w:val="26"/>
          <w:lang w:eastAsia="he-IL"/>
        </w:rPr>
        <w:t xml:space="preserve"> in Israel, </w:t>
      </w:r>
      <w:r w:rsidR="00CD7D4B">
        <w:rPr>
          <w:rFonts w:asciiTheme="minorBidi" w:eastAsia="Times New Roman" w:hAnsiTheme="minorBidi" w:cstheme="minorBidi"/>
          <w:bCs w:val="0"/>
          <w:color w:val="1B0B91"/>
          <w:sz w:val="26"/>
          <w:szCs w:val="26"/>
          <w:lang w:eastAsia="he-IL"/>
        </w:rPr>
        <w:t>2013-202</w:t>
      </w:r>
      <w:r w:rsidR="00BF2CDA">
        <w:rPr>
          <w:rFonts w:asciiTheme="minorBidi" w:eastAsia="Times New Roman" w:hAnsiTheme="minorBidi" w:cstheme="minorBidi"/>
          <w:bCs w:val="0"/>
          <w:color w:val="1B0B91"/>
          <w:sz w:val="26"/>
          <w:szCs w:val="26"/>
          <w:lang w:eastAsia="he-IL"/>
        </w:rPr>
        <w:t>3</w:t>
      </w:r>
    </w:p>
    <w:p w14:paraId="242E20AD" w14:textId="77777777" w:rsidR="00304D66" w:rsidRDefault="00656890" w:rsidP="002C7FE0">
      <w:pPr>
        <w:tabs>
          <w:tab w:val="left" w:pos="362"/>
        </w:tabs>
        <w:spacing w:before="120" w:after="12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בהודעה זו</w:t>
      </w:r>
      <w:r w:rsidR="00A63723">
        <w:rPr>
          <w:rStyle w:val="FootnoteReference"/>
          <w:rFonts w:ascii="Arial" w:hAnsi="Arial"/>
          <w:sz w:val="24"/>
          <w:szCs w:val="24"/>
          <w:rtl/>
        </w:rPr>
        <w:footnoteReference w:id="1"/>
      </w:r>
      <w:r w:rsidR="00396148">
        <w:rPr>
          <w:rFonts w:ascii="Arial" w:hAnsi="Arial" w:hint="cs"/>
          <w:sz w:val="24"/>
          <w:szCs w:val="24"/>
          <w:rtl/>
        </w:rPr>
        <w:t xml:space="preserve">, מתפרסמים </w:t>
      </w:r>
      <w:r>
        <w:rPr>
          <w:rFonts w:ascii="Arial" w:hAnsi="Arial" w:hint="cs"/>
          <w:sz w:val="24"/>
          <w:szCs w:val="24"/>
          <w:rtl/>
        </w:rPr>
        <w:t xml:space="preserve">נתונים על </w:t>
      </w:r>
      <w:r w:rsidR="00F50850">
        <w:rPr>
          <w:rFonts w:ascii="Arial" w:hAnsi="Arial" w:hint="cs"/>
          <w:sz w:val="24"/>
          <w:szCs w:val="24"/>
          <w:rtl/>
        </w:rPr>
        <w:t>דירות בישראל בפילוח לפי בעלות</w:t>
      </w:r>
      <w:r w:rsidR="00BF7975">
        <w:rPr>
          <w:rFonts w:ascii="Arial" w:hAnsi="Arial" w:hint="cs"/>
          <w:sz w:val="24"/>
          <w:szCs w:val="24"/>
          <w:rtl/>
        </w:rPr>
        <w:t>, שכירות ודיור מוגן.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1F11BF" w:rsidRPr="002C3234">
        <w:rPr>
          <w:rFonts w:ascii="Arial" w:hAnsi="Arial"/>
          <w:sz w:val="24"/>
          <w:szCs w:val="24"/>
          <w:rtl/>
        </w:rPr>
        <w:t xml:space="preserve">הנתונים </w:t>
      </w:r>
      <w:r w:rsidR="001F11BF">
        <w:rPr>
          <w:rFonts w:ascii="Arial" w:hAnsi="Arial" w:hint="cs"/>
          <w:sz w:val="24"/>
          <w:szCs w:val="24"/>
          <w:rtl/>
        </w:rPr>
        <w:t>המוצגים כאן עובדו</w:t>
      </w:r>
      <w:r w:rsidR="001F11BF" w:rsidRPr="002C3234">
        <w:rPr>
          <w:rFonts w:ascii="Arial" w:hAnsi="Arial" w:hint="cs"/>
          <w:sz w:val="24"/>
          <w:szCs w:val="24"/>
          <w:rtl/>
        </w:rPr>
        <w:t xml:space="preserve"> </w:t>
      </w:r>
      <w:r w:rsidR="001F11BF">
        <w:rPr>
          <w:rFonts w:ascii="Arial" w:hAnsi="Arial" w:hint="cs"/>
          <w:sz w:val="24"/>
          <w:szCs w:val="24"/>
          <w:rtl/>
        </w:rPr>
        <w:t>מתוך</w:t>
      </w:r>
      <w:r w:rsidR="001F11BF" w:rsidRPr="002C3234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מרשם הדירות </w:t>
      </w:r>
      <w:r w:rsidR="00396148">
        <w:rPr>
          <w:rFonts w:ascii="Arial" w:hAnsi="Arial" w:hint="cs"/>
          <w:sz w:val="24"/>
          <w:szCs w:val="24"/>
          <w:rtl/>
        </w:rPr>
        <w:t>והמבנים</w:t>
      </w:r>
      <w:r w:rsidR="00997F7D">
        <w:rPr>
          <w:rFonts w:ascii="Arial" w:hAnsi="Arial" w:hint="cs"/>
          <w:sz w:val="24"/>
          <w:szCs w:val="24"/>
          <w:rtl/>
        </w:rPr>
        <w:t xml:space="preserve"> </w:t>
      </w:r>
      <w:r w:rsidR="001F11BF">
        <w:rPr>
          <w:rFonts w:ascii="Arial" w:hAnsi="Arial" w:hint="cs"/>
          <w:sz w:val="24"/>
          <w:szCs w:val="24"/>
          <w:rtl/>
        </w:rPr>
        <w:t>ה</w:t>
      </w:r>
      <w:r w:rsidR="005D7748">
        <w:rPr>
          <w:rFonts w:ascii="Arial" w:hAnsi="Arial" w:hint="cs"/>
          <w:sz w:val="24"/>
          <w:szCs w:val="24"/>
          <w:rtl/>
        </w:rPr>
        <w:t xml:space="preserve">מבוסס על </w:t>
      </w:r>
      <w:r>
        <w:rPr>
          <w:rFonts w:ascii="Arial" w:hAnsi="Arial" w:hint="cs"/>
          <w:sz w:val="24"/>
          <w:szCs w:val="24"/>
          <w:rtl/>
        </w:rPr>
        <w:t xml:space="preserve">נתוני </w:t>
      </w:r>
      <w:r w:rsidR="005D7748">
        <w:rPr>
          <w:rFonts w:ascii="Arial" w:hAnsi="Arial" w:hint="cs"/>
          <w:sz w:val="24"/>
          <w:szCs w:val="24"/>
          <w:rtl/>
        </w:rPr>
        <w:t>ה</w:t>
      </w:r>
      <w:r>
        <w:rPr>
          <w:rFonts w:ascii="Arial" w:hAnsi="Arial" w:hint="cs"/>
          <w:sz w:val="24"/>
          <w:szCs w:val="24"/>
          <w:rtl/>
        </w:rPr>
        <w:t xml:space="preserve">ארנונה שנמסרו </w:t>
      </w:r>
      <w:r w:rsidR="00F50B0C">
        <w:rPr>
          <w:rFonts w:ascii="Arial" w:hAnsi="Arial" w:hint="cs"/>
          <w:sz w:val="24"/>
          <w:szCs w:val="24"/>
          <w:rtl/>
        </w:rPr>
        <w:t>על ידי</w:t>
      </w:r>
      <w:r>
        <w:rPr>
          <w:rFonts w:ascii="Arial" w:hAnsi="Arial" w:hint="cs"/>
          <w:sz w:val="24"/>
          <w:szCs w:val="24"/>
          <w:rtl/>
        </w:rPr>
        <w:t xml:space="preserve"> הרשויות המקומיות. </w:t>
      </w:r>
      <w:r w:rsidR="00F50B0C">
        <w:rPr>
          <w:rFonts w:ascii="Arial" w:hAnsi="Arial" w:hint="cs"/>
          <w:sz w:val="24"/>
          <w:szCs w:val="24"/>
          <w:rtl/>
        </w:rPr>
        <w:t>פרסום</w:t>
      </w:r>
      <w:r>
        <w:rPr>
          <w:rFonts w:ascii="Arial" w:hAnsi="Arial" w:hint="cs"/>
          <w:sz w:val="24"/>
          <w:szCs w:val="24"/>
          <w:rtl/>
        </w:rPr>
        <w:t xml:space="preserve"> סדרת נתונים זו ברמת פירוט גבוהה </w:t>
      </w:r>
      <w:r w:rsidR="00F50B0C">
        <w:rPr>
          <w:rFonts w:ascii="Arial" w:hAnsi="Arial" w:hint="cs"/>
          <w:sz w:val="24"/>
          <w:szCs w:val="24"/>
          <w:rtl/>
        </w:rPr>
        <w:t xml:space="preserve">התאפשר </w:t>
      </w:r>
      <w:r>
        <w:rPr>
          <w:rFonts w:ascii="Arial" w:hAnsi="Arial" w:hint="cs"/>
          <w:sz w:val="24"/>
          <w:szCs w:val="24"/>
          <w:rtl/>
        </w:rPr>
        <w:t xml:space="preserve">עבור השנים </w:t>
      </w:r>
      <w:r w:rsidR="000579D2">
        <w:rPr>
          <w:rFonts w:ascii="Arial" w:hAnsi="Arial" w:hint="cs"/>
          <w:sz w:val="24"/>
          <w:szCs w:val="24"/>
          <w:rtl/>
        </w:rPr>
        <w:t>2023</w:t>
      </w:r>
      <w:r w:rsidR="005D7748">
        <w:rPr>
          <w:rFonts w:ascii="Arial" w:hAnsi="Arial" w:hint="cs"/>
          <w:sz w:val="24"/>
          <w:szCs w:val="24"/>
          <w:rtl/>
        </w:rPr>
        <w:t>-2013</w:t>
      </w:r>
      <w:r>
        <w:rPr>
          <w:rFonts w:ascii="Arial" w:hAnsi="Arial" w:hint="cs"/>
          <w:sz w:val="24"/>
          <w:szCs w:val="24"/>
          <w:rtl/>
        </w:rPr>
        <w:t>.</w:t>
      </w:r>
    </w:p>
    <w:p w14:paraId="18A84426" w14:textId="3A2DC6EC" w:rsidR="00333818" w:rsidRDefault="00D472EF" w:rsidP="002C7FE0">
      <w:pPr>
        <w:tabs>
          <w:tab w:val="left" w:pos="362"/>
        </w:tabs>
        <w:spacing w:before="120" w:after="36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בין היתר, </w:t>
      </w:r>
      <w:r w:rsidR="005D7748">
        <w:rPr>
          <w:rFonts w:ascii="Arial" w:hAnsi="Arial" w:hint="cs"/>
          <w:sz w:val="24"/>
          <w:szCs w:val="24"/>
          <w:rtl/>
        </w:rPr>
        <w:t xml:space="preserve">מוצגים </w:t>
      </w:r>
      <w:r w:rsidR="00656890">
        <w:rPr>
          <w:rFonts w:ascii="Arial" w:hAnsi="Arial" w:hint="cs"/>
          <w:sz w:val="24"/>
          <w:szCs w:val="24"/>
          <w:rtl/>
        </w:rPr>
        <w:t xml:space="preserve">נתונים על </w:t>
      </w:r>
      <w:r w:rsidR="00EC4D7C">
        <w:rPr>
          <w:rFonts w:ascii="Arial" w:hAnsi="Arial" w:hint="cs"/>
          <w:sz w:val="24"/>
          <w:szCs w:val="24"/>
          <w:rtl/>
        </w:rPr>
        <w:t>הבעלות על דירה</w:t>
      </w:r>
      <w:r w:rsidR="00656890">
        <w:rPr>
          <w:rFonts w:ascii="Arial" w:hAnsi="Arial" w:hint="cs"/>
          <w:sz w:val="24"/>
          <w:szCs w:val="24"/>
          <w:rtl/>
        </w:rPr>
        <w:t xml:space="preserve"> לפי מחוזות ויישובים נבחרים, </w:t>
      </w:r>
      <w:r w:rsidR="001256C0">
        <w:rPr>
          <w:rFonts w:ascii="Arial" w:hAnsi="Arial" w:hint="cs"/>
          <w:sz w:val="24"/>
          <w:szCs w:val="24"/>
          <w:rtl/>
        </w:rPr>
        <w:t>ה</w:t>
      </w:r>
      <w:r w:rsidR="005D7748">
        <w:rPr>
          <w:rFonts w:ascii="Arial" w:hAnsi="Arial" w:hint="cs"/>
          <w:sz w:val="24"/>
          <w:szCs w:val="24"/>
          <w:rtl/>
        </w:rPr>
        <w:t xml:space="preserve">דיור הציבורי, </w:t>
      </w:r>
      <w:r w:rsidR="001256C0">
        <w:rPr>
          <w:rFonts w:ascii="Arial" w:hAnsi="Arial" w:hint="cs"/>
          <w:sz w:val="24"/>
          <w:szCs w:val="24"/>
          <w:rtl/>
        </w:rPr>
        <w:t xml:space="preserve">מאפיינים דמוגרפיים </w:t>
      </w:r>
      <w:r w:rsidR="00656890">
        <w:rPr>
          <w:rFonts w:ascii="Arial" w:hAnsi="Arial" w:hint="cs"/>
          <w:sz w:val="24"/>
          <w:szCs w:val="24"/>
          <w:rtl/>
        </w:rPr>
        <w:t>של המחזיק</w:t>
      </w:r>
      <w:r w:rsidR="001256C0">
        <w:rPr>
          <w:rFonts w:ascii="Arial" w:hAnsi="Arial" w:hint="cs"/>
          <w:sz w:val="24"/>
          <w:szCs w:val="24"/>
          <w:rtl/>
        </w:rPr>
        <w:t>ים בדירה</w:t>
      </w:r>
      <w:r w:rsidR="00656890">
        <w:rPr>
          <w:rFonts w:ascii="Arial" w:hAnsi="Arial" w:hint="cs"/>
          <w:sz w:val="24"/>
          <w:szCs w:val="24"/>
          <w:rtl/>
        </w:rPr>
        <w:t xml:space="preserve"> </w:t>
      </w:r>
      <w:r w:rsidR="00304D66">
        <w:rPr>
          <w:rFonts w:ascii="Arial" w:hAnsi="Arial" w:hint="cs"/>
          <w:sz w:val="24"/>
          <w:szCs w:val="24"/>
          <w:rtl/>
        </w:rPr>
        <w:t>ודירות בשכירות לפי גודל</w:t>
      </w:r>
      <w:r w:rsidR="00656890">
        <w:rPr>
          <w:rFonts w:ascii="Arial" w:hAnsi="Arial" w:hint="cs"/>
          <w:sz w:val="24"/>
          <w:szCs w:val="24"/>
          <w:rtl/>
        </w:rPr>
        <w:t xml:space="preserve"> מבנה</w:t>
      </w:r>
      <w:r w:rsidR="00BF7975">
        <w:rPr>
          <w:rFonts w:ascii="Arial" w:hAnsi="Arial" w:hint="cs"/>
          <w:sz w:val="24"/>
          <w:szCs w:val="24"/>
          <w:rtl/>
        </w:rPr>
        <w:t xml:space="preserve"> והשוואה בין-לאומית</w:t>
      </w:r>
      <w:r w:rsidR="00656890">
        <w:rPr>
          <w:rFonts w:ascii="Arial" w:hAnsi="Arial" w:hint="cs"/>
          <w:sz w:val="24"/>
          <w:szCs w:val="24"/>
          <w:rtl/>
        </w:rPr>
        <w:t xml:space="preserve">. </w:t>
      </w:r>
    </w:p>
    <w:p w14:paraId="0A4B1B3B" w14:textId="065DB309" w:rsidR="00A547E3" w:rsidRPr="002C3234" w:rsidRDefault="00AA6C4D" w:rsidP="00505A8B">
      <w:pPr>
        <w:tabs>
          <w:tab w:val="left" w:pos="362"/>
        </w:tabs>
        <w:spacing w:before="120" w:after="120" w:line="360" w:lineRule="auto"/>
        <w:ind w:right="113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להודעה מצורפים </w:t>
      </w:r>
      <w:r w:rsidR="00333818">
        <w:rPr>
          <w:rFonts w:ascii="Arial" w:hAnsi="Arial" w:hint="cs"/>
          <w:sz w:val="24"/>
          <w:szCs w:val="24"/>
          <w:rtl/>
        </w:rPr>
        <w:t>לוחות</w:t>
      </w:r>
      <w:r w:rsidR="001210CF">
        <w:rPr>
          <w:rFonts w:ascii="Arial" w:hAnsi="Arial" w:hint="cs"/>
          <w:sz w:val="24"/>
          <w:szCs w:val="24"/>
          <w:rtl/>
        </w:rPr>
        <w:t>, מפות</w:t>
      </w:r>
      <w:r w:rsidR="00333818">
        <w:rPr>
          <w:rFonts w:ascii="Arial" w:hAnsi="Arial" w:hint="cs"/>
          <w:sz w:val="24"/>
          <w:szCs w:val="24"/>
          <w:rtl/>
        </w:rPr>
        <w:t xml:space="preserve"> והסברים</w:t>
      </w:r>
      <w:r w:rsidR="001210CF">
        <w:rPr>
          <w:rFonts w:ascii="Arial" w:hAnsi="Arial" w:hint="cs"/>
          <w:sz w:val="24"/>
          <w:szCs w:val="24"/>
          <w:rtl/>
        </w:rPr>
        <w:t>:</w:t>
      </w:r>
    </w:p>
    <w:p w14:paraId="69ABB51A" w14:textId="64E11F74" w:rsidR="00A17919" w:rsidRDefault="00293104" w:rsidP="00A17919">
      <w:pPr>
        <w:spacing w:after="0" w:line="360" w:lineRule="auto"/>
        <w:rPr>
          <w:rFonts w:ascii="Arial" w:hAnsi="Arial"/>
          <w:b/>
          <w:bCs/>
          <w:color w:val="3333FF"/>
          <w:sz w:val="24"/>
          <w:szCs w:val="24"/>
          <w:u w:val="single"/>
          <w:rtl/>
        </w:rPr>
      </w:pPr>
      <w:hyperlink r:id="rId11" w:history="1">
        <w:r w:rsidR="00A17919" w:rsidRPr="00E97542">
          <w:rPr>
            <w:rStyle w:val="Hyperlink"/>
            <w:rFonts w:ascii="Arial" w:hAnsi="Arial"/>
            <w:b/>
            <w:bCs/>
            <w:sz w:val="24"/>
            <w:szCs w:val="24"/>
            <w:rtl/>
          </w:rPr>
          <w:t>דירות למגורים ודירות בשכירות לפי יישוב</w:t>
        </w:r>
        <w:r w:rsidR="00A17919" w:rsidRPr="00E97542">
          <w:rPr>
            <w:rStyle w:val="Hyperlink"/>
            <w:rFonts w:ascii="Arial" w:hAnsi="Arial" w:hint="cs"/>
            <w:b/>
            <w:bCs/>
            <w:sz w:val="24"/>
            <w:szCs w:val="24"/>
            <w:rtl/>
          </w:rPr>
          <w:t>, 2023-2013</w:t>
        </w:r>
      </w:hyperlink>
      <w:r w:rsidR="00A17919" w:rsidRPr="002624E3">
        <w:rPr>
          <w:rFonts w:ascii="Arial" w:hAnsi="Arial"/>
          <w:b/>
          <w:bCs/>
          <w:color w:val="3333FF"/>
          <w:sz w:val="24"/>
          <w:szCs w:val="24"/>
          <w:u w:val="single"/>
          <w:rtl/>
        </w:rPr>
        <w:t xml:space="preserve"> </w:t>
      </w:r>
    </w:p>
    <w:p w14:paraId="7E606D76" w14:textId="1FD9C22F" w:rsidR="009455A8" w:rsidRPr="003B261D" w:rsidRDefault="00293104" w:rsidP="00A17919">
      <w:pPr>
        <w:spacing w:after="0" w:line="240" w:lineRule="auto"/>
        <w:rPr>
          <w:rStyle w:val="Hyperlink"/>
          <w:rFonts w:asciiTheme="minorBidi" w:eastAsiaTheme="minorHAnsi" w:hAnsiTheme="minorBidi" w:cstheme="minorBidi"/>
          <w:b/>
          <w:bCs/>
          <w:color w:val="3333FF"/>
          <w:sz w:val="24"/>
          <w:szCs w:val="24"/>
        </w:rPr>
      </w:pPr>
      <w:hyperlink r:id="rId12" w:history="1">
        <w:r w:rsidR="005A4D8C" w:rsidRPr="00E97542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אחוז הדירות בשכירות לפי אזורים סטטיסטיים בעיריות ובמועצות המקומיות, 20</w:t>
        </w:r>
        <w:r w:rsidR="00A74EB1" w:rsidRPr="00E97542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2</w:t>
        </w:r>
        <w:r w:rsidR="005A4D8C" w:rsidRPr="00E97542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3-</w:t>
        </w:r>
        <w:r w:rsidR="000579D2" w:rsidRPr="00E97542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20</w:t>
        </w:r>
        <w:r w:rsidR="00A74EB1" w:rsidRPr="00E97542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13</w:t>
        </w:r>
      </w:hyperlink>
    </w:p>
    <w:p w14:paraId="417D1F5A" w14:textId="29E938B2" w:rsidR="00BF7975" w:rsidRPr="003B261D" w:rsidRDefault="00333818" w:rsidP="00514440">
      <w:pPr>
        <w:spacing w:before="120" w:after="120" w:line="240" w:lineRule="auto"/>
        <w:ind w:left="62"/>
        <w:rPr>
          <w:rStyle w:val="Hyperlink"/>
          <w:rFonts w:asciiTheme="minorBidi" w:hAnsiTheme="minorBidi" w:cstheme="minorBidi"/>
          <w:b/>
          <w:bCs/>
          <w:sz w:val="24"/>
          <w:szCs w:val="24"/>
          <w:u w:val="none"/>
        </w:rPr>
      </w:pPr>
      <w:r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>מפות</w:t>
      </w:r>
      <w:r w:rsidR="00F50B0C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 -</w:t>
      </w:r>
      <w:r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 </w:t>
      </w:r>
      <w:r w:rsidR="00E35169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אחוז </w:t>
      </w:r>
      <w:r w:rsidR="001210CF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>דירות בשכירות לפי אזור</w:t>
      </w:r>
      <w:r w:rsidR="00506EFB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>ים</w:t>
      </w:r>
      <w:r w:rsidR="001210CF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 סטטיסטי</w:t>
      </w:r>
      <w:r w:rsidR="00506EFB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>ים</w:t>
      </w:r>
      <w:r w:rsidR="001210CF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 בערים </w:t>
      </w:r>
      <w:r w:rsidR="00A45D43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הגדולות </w:t>
      </w:r>
      <w:r w:rsidR="008C5A63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>שבהן</w:t>
      </w:r>
      <w:r w:rsidR="001210CF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 xml:space="preserve"> 100 אלף תושבים ויותר</w:t>
      </w:r>
      <w:r w:rsidR="00BF7975" w:rsidRPr="003B261D">
        <w:rPr>
          <w:rStyle w:val="Hyperlink"/>
          <w:rFonts w:asciiTheme="minorBidi" w:hAnsiTheme="minorBidi" w:cstheme="minorBidi"/>
          <w:b/>
          <w:bCs/>
          <w:color w:val="auto"/>
          <w:sz w:val="24"/>
          <w:szCs w:val="24"/>
          <w:u w:val="none"/>
          <w:rtl/>
        </w:rPr>
        <w:t>:</w:t>
      </w:r>
    </w:p>
    <w:p w14:paraId="7828A9F1" w14:textId="77777777" w:rsidR="002E19CD" w:rsidRPr="003B261D" w:rsidRDefault="002E19CD" w:rsidP="00AA6C4D">
      <w:pPr>
        <w:spacing w:before="120" w:after="120" w:line="240" w:lineRule="auto"/>
        <w:rPr>
          <w:rFonts w:asciiTheme="minorBidi" w:hAnsiTheme="minorBidi" w:cstheme="minorBidi"/>
          <w:sz w:val="24"/>
          <w:szCs w:val="24"/>
        </w:rPr>
        <w:sectPr w:rsidR="002E19CD" w:rsidRPr="003B261D" w:rsidSect="00590505"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titlePg/>
          <w:bidi/>
          <w:rtlGutter/>
          <w:docGrid w:linePitch="360"/>
        </w:sectPr>
      </w:pPr>
    </w:p>
    <w:p w14:paraId="4B0C721E" w14:textId="38AAC530" w:rsidR="002E19CD" w:rsidRPr="00293104" w:rsidRDefault="00293104" w:rsidP="002E19CD">
      <w:pPr>
        <w:spacing w:before="120" w:after="120" w:line="240" w:lineRule="auto"/>
        <w:rPr>
          <w:rFonts w:asciiTheme="minorBidi" w:hAnsiTheme="minorBidi" w:cstheme="minorBidi"/>
          <w:sz w:val="24"/>
          <w:szCs w:val="24"/>
          <w:rtl/>
        </w:rPr>
      </w:pPr>
      <w:hyperlink r:id="rId16" w:history="1">
        <w:r w:rsidR="002E19CD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אשדוד</w:t>
        </w:r>
      </w:hyperlink>
    </w:p>
    <w:p w14:paraId="3782D492" w14:textId="5B55BA0C" w:rsidR="002E19CD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17" w:history="1">
        <w:r w:rsidR="002E19CD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אשקלון</w:t>
        </w:r>
      </w:hyperlink>
    </w:p>
    <w:p w14:paraId="3121BF8E" w14:textId="36AA31CD" w:rsidR="002E19CD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18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באר שבע</w:t>
        </w:r>
      </w:hyperlink>
    </w:p>
    <w:p w14:paraId="76BE6E3E" w14:textId="17780481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19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בית שמש</w:t>
        </w:r>
      </w:hyperlink>
    </w:p>
    <w:p w14:paraId="0298418E" w14:textId="2A483961" w:rsidR="00E8541B" w:rsidRPr="00293104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0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בני ברק</w:t>
        </w:r>
      </w:hyperlink>
    </w:p>
    <w:p w14:paraId="26178FF9" w14:textId="6A67FF65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1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בת ים</w:t>
        </w:r>
      </w:hyperlink>
    </w:p>
    <w:p w14:paraId="70FAFD74" w14:textId="15F86D91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2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הרצלייה</w:t>
        </w:r>
      </w:hyperlink>
    </w:p>
    <w:p w14:paraId="67DA2C3F" w14:textId="1B3038C1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3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חדרה</w:t>
        </w:r>
      </w:hyperlink>
    </w:p>
    <w:p w14:paraId="37E05650" w14:textId="1978C490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4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חולון</w:t>
        </w:r>
      </w:hyperlink>
    </w:p>
    <w:p w14:paraId="345C0458" w14:textId="19BF9FC4" w:rsidR="00E8541B" w:rsidRPr="00293104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5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חיפה</w:t>
        </w:r>
      </w:hyperlink>
    </w:p>
    <w:p w14:paraId="491F702C" w14:textId="6A7FFE78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6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ירושלים</w:t>
        </w:r>
      </w:hyperlink>
    </w:p>
    <w:p w14:paraId="561F1768" w14:textId="2D273A91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7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כפר סבא</w:t>
        </w:r>
      </w:hyperlink>
    </w:p>
    <w:p w14:paraId="01D1DF4E" w14:textId="6AB3C727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8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נתניה</w:t>
        </w:r>
      </w:hyperlink>
    </w:p>
    <w:p w14:paraId="6B7063BD" w14:textId="1F23F53D" w:rsidR="002E19CD" w:rsidRPr="00293104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29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פתח תקווה</w:t>
        </w:r>
      </w:hyperlink>
    </w:p>
    <w:p w14:paraId="51AF308A" w14:textId="5ABEC37F" w:rsidR="002E19CD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30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ראשון לציון</w:t>
        </w:r>
      </w:hyperlink>
    </w:p>
    <w:p w14:paraId="48E5F7AC" w14:textId="5A4DE262" w:rsidR="002E19CD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31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רחובות</w:t>
        </w:r>
      </w:hyperlink>
    </w:p>
    <w:p w14:paraId="395B5DA6" w14:textId="22EFF329" w:rsidR="00E8541B" w:rsidRPr="003B261D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32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רמת גן</w:t>
        </w:r>
      </w:hyperlink>
    </w:p>
    <w:p w14:paraId="01246CD2" w14:textId="040A1DBF" w:rsidR="00E8541B" w:rsidRPr="00293104" w:rsidRDefault="00293104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</w:pPr>
      <w:hyperlink r:id="rId33" w:history="1">
        <w:r w:rsidR="00E8541B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תל אביב-יפו</w:t>
        </w:r>
      </w:hyperlink>
      <w:bookmarkStart w:id="0" w:name="_GoBack"/>
      <w:bookmarkEnd w:id="0"/>
    </w:p>
    <w:p w14:paraId="6D6F5AA6" w14:textId="77777777" w:rsidR="002E19CD" w:rsidRPr="003B261D" w:rsidRDefault="002E19CD" w:rsidP="002E19CD">
      <w:pPr>
        <w:spacing w:before="120" w:after="120" w:line="240" w:lineRule="auto"/>
        <w:rPr>
          <w:rStyle w:val="Hyperlink"/>
          <w:rFonts w:asciiTheme="minorBidi" w:hAnsiTheme="minorBidi" w:cstheme="minorBidi"/>
          <w:b/>
          <w:bCs/>
          <w:color w:val="000000" w:themeColor="text1"/>
          <w:sz w:val="24"/>
          <w:szCs w:val="24"/>
          <w:u w:val="none"/>
          <w:rtl/>
        </w:rPr>
      </w:pPr>
    </w:p>
    <w:p w14:paraId="63F59282" w14:textId="77777777" w:rsidR="002E19CD" w:rsidRPr="003B261D" w:rsidRDefault="002E19CD" w:rsidP="00E8541B">
      <w:pPr>
        <w:spacing w:before="120"/>
        <w:rPr>
          <w:rFonts w:asciiTheme="minorBidi" w:hAnsiTheme="minorBidi" w:cstheme="minorBidi"/>
          <w:sz w:val="24"/>
          <w:szCs w:val="24"/>
        </w:rPr>
        <w:sectPr w:rsidR="002E19CD" w:rsidRPr="003B261D" w:rsidSect="002C7FE0">
          <w:type w:val="continuous"/>
          <w:pgSz w:w="11906" w:h="16838"/>
          <w:pgMar w:top="1134" w:right="1134" w:bottom="1134" w:left="1134" w:header="709" w:footer="709" w:gutter="0"/>
          <w:cols w:num="4" w:space="709"/>
          <w:titlePg/>
          <w:bidi/>
          <w:rtlGutter/>
          <w:docGrid w:linePitch="360"/>
        </w:sectPr>
      </w:pPr>
    </w:p>
    <w:p w14:paraId="5F026283" w14:textId="77777777" w:rsidR="00333818" w:rsidRPr="003B261D" w:rsidRDefault="00293104" w:rsidP="00AA6C4D">
      <w:pPr>
        <w:spacing w:before="360" w:after="0" w:line="240" w:lineRule="auto"/>
        <w:ind w:left="62"/>
        <w:rPr>
          <w:rFonts w:asciiTheme="minorBidi" w:hAnsiTheme="minorBidi" w:cstheme="minorBidi"/>
          <w:b/>
          <w:bCs/>
          <w:sz w:val="24"/>
          <w:szCs w:val="24"/>
        </w:rPr>
      </w:pPr>
      <w:hyperlink r:id="rId34" w:history="1">
        <w:r w:rsidR="00333818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מפתח רחובות ושכונות עיקריים לפי אזורים סטטיסטיים</w:t>
        </w:r>
      </w:hyperlink>
    </w:p>
    <w:p w14:paraId="4236C531" w14:textId="577287D3" w:rsidR="00700330" w:rsidRPr="003B261D" w:rsidRDefault="00293104" w:rsidP="003B261D">
      <w:pPr>
        <w:spacing w:before="120" w:after="0" w:line="240" w:lineRule="auto"/>
        <w:ind w:left="62"/>
        <w:rPr>
          <w:rStyle w:val="Hyperlink"/>
          <w:rFonts w:asciiTheme="minorBidi" w:hAnsiTheme="minorBidi" w:cstheme="minorBidi"/>
          <w:sz w:val="24"/>
          <w:szCs w:val="24"/>
          <w:rtl/>
        </w:rPr>
      </w:pPr>
      <w:hyperlink w:anchor="נספחמתודולוגי" w:history="1">
        <w:r w:rsidR="001210CF" w:rsidRPr="003B261D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נספח מתודולוגי</w:t>
        </w:r>
      </w:hyperlink>
    </w:p>
    <w:p w14:paraId="4A37C856" w14:textId="31CE1820" w:rsidR="001210CF" w:rsidRPr="003B261D" w:rsidRDefault="00293104" w:rsidP="00730369">
      <w:pPr>
        <w:pStyle w:val="Heading2"/>
        <w:spacing w:before="0"/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rtl/>
        </w:rPr>
      </w:pPr>
      <w:hyperlink r:id="rId35" w:history="1">
        <w:r w:rsidR="003B261D">
          <w:rPr>
            <w:rStyle w:val="Hyperlink"/>
            <w:sz w:val="24"/>
            <w:szCs w:val="24"/>
            <w:rtl/>
          </w:rPr>
          <w:t xml:space="preserve">להסברים מתודולוגיים כלליים והגדרות </w:t>
        </w:r>
        <w:r w:rsidR="003B261D">
          <w:rPr>
            <w:rStyle w:val="Hyperlink"/>
            <w:rFonts w:hint="cs"/>
            <w:sz w:val="24"/>
            <w:szCs w:val="24"/>
            <w:rtl/>
          </w:rPr>
          <w:t>ש</w:t>
        </w:r>
        <w:r w:rsidR="003B261D">
          <w:rPr>
            <w:rStyle w:val="Hyperlink"/>
            <w:sz w:val="24"/>
            <w:szCs w:val="24"/>
            <w:rtl/>
          </w:rPr>
          <w:t>ל מרשם דירות ומבנים (מטא דאטה)</w:t>
        </w:r>
      </w:hyperlink>
      <w:r w:rsidR="00700330" w:rsidRPr="003B261D">
        <w:rPr>
          <w:rStyle w:val="Hyperlink"/>
          <w:rFonts w:asciiTheme="minorBidi" w:hAnsiTheme="minorBidi" w:cstheme="minorBidi"/>
          <w:color w:val="auto"/>
          <w:sz w:val="24"/>
          <w:szCs w:val="24"/>
          <w:u w:val="none"/>
          <w:rtl/>
        </w:rPr>
        <w:br w:type="page"/>
      </w:r>
    </w:p>
    <w:p w14:paraId="590D556C" w14:textId="2A31C0B7" w:rsidR="00CF4605" w:rsidRPr="00A74EB1" w:rsidRDefault="00CF4605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b/>
          <w:bCs/>
          <w:sz w:val="24"/>
          <w:szCs w:val="24"/>
          <w:rtl/>
        </w:rPr>
      </w:pPr>
      <w:r w:rsidRPr="00A74EB1">
        <w:rPr>
          <w:rFonts w:hint="cs"/>
          <w:sz w:val="24"/>
          <w:szCs w:val="24"/>
          <w:rtl/>
        </w:rPr>
        <w:lastRenderedPageBreak/>
        <w:t xml:space="preserve">נכון ליולי </w:t>
      </w:r>
      <w:r w:rsidR="00A45D43">
        <w:rPr>
          <w:rFonts w:hint="cs"/>
          <w:sz w:val="24"/>
          <w:szCs w:val="24"/>
          <w:rtl/>
        </w:rPr>
        <w:t>2023</w:t>
      </w:r>
      <w:r w:rsidR="00CA76DF">
        <w:rPr>
          <w:rStyle w:val="FootnoteReference"/>
          <w:sz w:val="24"/>
          <w:szCs w:val="24"/>
          <w:rtl/>
        </w:rPr>
        <w:footnoteReference w:id="2"/>
      </w:r>
      <w:r w:rsidRPr="00A74EB1">
        <w:rPr>
          <w:rFonts w:hint="cs"/>
          <w:sz w:val="24"/>
          <w:szCs w:val="24"/>
          <w:rtl/>
        </w:rPr>
        <w:t xml:space="preserve"> היו בישראל </w:t>
      </w:r>
      <w:r w:rsidR="00244E31" w:rsidRPr="00A74EB1">
        <w:rPr>
          <w:sz w:val="24"/>
          <w:szCs w:val="24"/>
          <w:rtl/>
        </w:rPr>
        <w:t>כ-2.</w:t>
      </w:r>
      <w:r w:rsidR="000579D2" w:rsidRPr="00A74EB1">
        <w:rPr>
          <w:rFonts w:hint="cs"/>
          <w:sz w:val="24"/>
          <w:szCs w:val="24"/>
          <w:rtl/>
        </w:rPr>
        <w:t>9</w:t>
      </w:r>
      <w:r w:rsidR="00244E31" w:rsidRPr="00A74EB1">
        <w:rPr>
          <w:sz w:val="24"/>
          <w:szCs w:val="24"/>
          <w:rtl/>
        </w:rPr>
        <w:t xml:space="preserve"> </w:t>
      </w:r>
      <w:r w:rsidRPr="00A74EB1">
        <w:rPr>
          <w:rFonts w:hint="cs"/>
          <w:sz w:val="24"/>
          <w:szCs w:val="24"/>
          <w:rtl/>
        </w:rPr>
        <w:t>מיליון דירות/יחידות דיור למגורים</w:t>
      </w:r>
      <w:r w:rsidR="00BE3339" w:rsidRPr="00A74EB1">
        <w:rPr>
          <w:rFonts w:hint="cs"/>
          <w:sz w:val="24"/>
          <w:szCs w:val="24"/>
          <w:rtl/>
        </w:rPr>
        <w:t xml:space="preserve"> (להלן דירות</w:t>
      </w:r>
      <w:r w:rsidR="00F55E7B" w:rsidRPr="00A74EB1">
        <w:rPr>
          <w:rFonts w:hint="cs"/>
          <w:sz w:val="24"/>
          <w:szCs w:val="24"/>
          <w:rtl/>
        </w:rPr>
        <w:t xml:space="preserve">), מתוכן </w:t>
      </w:r>
      <w:r w:rsidR="008D2B33" w:rsidRPr="00A74EB1">
        <w:rPr>
          <w:rFonts w:hint="cs"/>
          <w:sz w:val="24"/>
          <w:szCs w:val="24"/>
          <w:rtl/>
        </w:rPr>
        <w:t>2.</w:t>
      </w:r>
      <w:r w:rsidR="000579D2" w:rsidRPr="00A74EB1">
        <w:rPr>
          <w:rFonts w:hint="cs"/>
          <w:sz w:val="24"/>
          <w:szCs w:val="24"/>
          <w:rtl/>
        </w:rPr>
        <w:t>05</w:t>
      </w:r>
      <w:r w:rsidR="00F55E7B" w:rsidRPr="00A74EB1">
        <w:rPr>
          <w:rFonts w:hint="cs"/>
          <w:sz w:val="24"/>
          <w:szCs w:val="24"/>
          <w:rtl/>
        </w:rPr>
        <w:t xml:space="preserve"> </w:t>
      </w:r>
      <w:r w:rsidR="00F55E7B" w:rsidRPr="00A74EB1">
        <w:rPr>
          <w:rFonts w:hint="cs"/>
          <w:spacing w:val="2"/>
          <w:sz w:val="24"/>
          <w:szCs w:val="24"/>
          <w:rtl/>
        </w:rPr>
        <w:t xml:space="preserve">מיליון </w:t>
      </w:r>
      <w:r w:rsidR="00F55E7B" w:rsidRPr="00A74EB1">
        <w:rPr>
          <w:rFonts w:hint="cs"/>
          <w:b/>
          <w:bCs/>
          <w:spacing w:val="2"/>
          <w:sz w:val="24"/>
          <w:szCs w:val="24"/>
          <w:rtl/>
        </w:rPr>
        <w:t>דירות בבעלות</w:t>
      </w:r>
      <w:r w:rsidR="00BB229A">
        <w:rPr>
          <w:rStyle w:val="FootnoteReference"/>
          <w:b/>
          <w:bCs/>
          <w:spacing w:val="2"/>
          <w:sz w:val="24"/>
          <w:szCs w:val="24"/>
          <w:rtl/>
        </w:rPr>
        <w:footnoteReference w:id="3"/>
      </w:r>
      <w:r w:rsidR="00F55E7B" w:rsidRPr="00A74EB1">
        <w:rPr>
          <w:rFonts w:hint="cs"/>
          <w:b/>
          <w:bCs/>
          <w:spacing w:val="2"/>
          <w:sz w:val="24"/>
          <w:szCs w:val="24"/>
          <w:rtl/>
        </w:rPr>
        <w:t xml:space="preserve"> </w:t>
      </w:r>
      <w:r w:rsidR="00F55E7B" w:rsidRPr="00A74EB1">
        <w:rPr>
          <w:rFonts w:hint="cs"/>
          <w:spacing w:val="2"/>
          <w:sz w:val="24"/>
          <w:szCs w:val="24"/>
          <w:rtl/>
        </w:rPr>
        <w:t>שהן 7</w:t>
      </w:r>
      <w:r w:rsidR="000579D2" w:rsidRPr="00A74EB1">
        <w:rPr>
          <w:rFonts w:hint="cs"/>
          <w:spacing w:val="2"/>
          <w:sz w:val="24"/>
          <w:szCs w:val="24"/>
          <w:rtl/>
        </w:rPr>
        <w:t>0</w:t>
      </w:r>
      <w:r w:rsidR="00F55E7B" w:rsidRPr="00A74EB1">
        <w:rPr>
          <w:rFonts w:hint="cs"/>
          <w:spacing w:val="2"/>
          <w:sz w:val="24"/>
          <w:szCs w:val="24"/>
          <w:rtl/>
        </w:rPr>
        <w:t>.</w:t>
      </w:r>
      <w:r w:rsidR="000579D2" w:rsidRPr="00A74EB1">
        <w:rPr>
          <w:rFonts w:hint="cs"/>
          <w:spacing w:val="2"/>
          <w:sz w:val="24"/>
          <w:szCs w:val="24"/>
          <w:rtl/>
        </w:rPr>
        <w:t>8</w:t>
      </w:r>
      <w:r w:rsidR="00F55E7B" w:rsidRPr="00A74EB1">
        <w:rPr>
          <w:rFonts w:hint="cs"/>
          <w:spacing w:val="2"/>
          <w:sz w:val="24"/>
          <w:szCs w:val="24"/>
          <w:rtl/>
        </w:rPr>
        <w:t xml:space="preserve">% מכלל הדירות, </w:t>
      </w:r>
      <w:r w:rsidR="000A6230" w:rsidRPr="00A74EB1">
        <w:rPr>
          <w:rFonts w:hint="cs"/>
          <w:spacing w:val="2"/>
          <w:sz w:val="24"/>
          <w:szCs w:val="24"/>
          <w:rtl/>
        </w:rPr>
        <w:t>כ-</w:t>
      </w:r>
      <w:r w:rsidR="000579D2" w:rsidRPr="00A74EB1">
        <w:rPr>
          <w:rFonts w:hint="cs"/>
          <w:spacing w:val="2"/>
          <w:sz w:val="24"/>
          <w:szCs w:val="24"/>
          <w:rtl/>
        </w:rPr>
        <w:t>8</w:t>
      </w:r>
      <w:r w:rsidR="0005668D" w:rsidRPr="00A74EB1">
        <w:rPr>
          <w:rFonts w:hint="cs"/>
          <w:spacing w:val="2"/>
          <w:sz w:val="24"/>
          <w:szCs w:val="24"/>
          <w:rtl/>
        </w:rPr>
        <w:t>29</w:t>
      </w:r>
      <w:r w:rsidR="00F55E7B" w:rsidRPr="00A74EB1">
        <w:rPr>
          <w:rFonts w:hint="cs"/>
          <w:spacing w:val="2"/>
          <w:sz w:val="24"/>
          <w:szCs w:val="24"/>
          <w:rtl/>
        </w:rPr>
        <w:t xml:space="preserve"> אלף </w:t>
      </w:r>
      <w:r w:rsidR="00F55E7B" w:rsidRPr="00A74EB1">
        <w:rPr>
          <w:rFonts w:hint="cs"/>
          <w:b/>
          <w:bCs/>
          <w:spacing w:val="2"/>
          <w:sz w:val="24"/>
          <w:szCs w:val="24"/>
          <w:rtl/>
        </w:rPr>
        <w:t xml:space="preserve">דירות בשכירות </w:t>
      </w:r>
      <w:r w:rsidR="00F55E7B" w:rsidRPr="00A74EB1">
        <w:rPr>
          <w:rFonts w:hint="cs"/>
          <w:spacing w:val="2"/>
          <w:sz w:val="24"/>
          <w:szCs w:val="24"/>
          <w:rtl/>
        </w:rPr>
        <w:t>(28.</w:t>
      </w:r>
      <w:r w:rsidR="0005668D" w:rsidRPr="00A74EB1">
        <w:rPr>
          <w:rFonts w:hint="cs"/>
          <w:spacing w:val="2"/>
          <w:sz w:val="24"/>
          <w:szCs w:val="24"/>
          <w:rtl/>
        </w:rPr>
        <w:t>6</w:t>
      </w:r>
      <w:r w:rsidR="00F55E7B" w:rsidRPr="00A74EB1">
        <w:rPr>
          <w:rFonts w:hint="cs"/>
          <w:spacing w:val="2"/>
          <w:sz w:val="24"/>
          <w:szCs w:val="24"/>
          <w:rtl/>
        </w:rPr>
        <w:t>% מהדירות)</w:t>
      </w:r>
      <w:r w:rsidR="000A6230" w:rsidRPr="00A74EB1">
        <w:rPr>
          <w:rFonts w:hint="cs"/>
          <w:spacing w:val="2"/>
          <w:sz w:val="24"/>
          <w:szCs w:val="24"/>
          <w:rtl/>
        </w:rPr>
        <w:t xml:space="preserve"> </w:t>
      </w:r>
      <w:r w:rsidR="008D2B33" w:rsidRPr="00A74EB1">
        <w:rPr>
          <w:rFonts w:hint="cs"/>
          <w:spacing w:val="2"/>
          <w:sz w:val="24"/>
          <w:szCs w:val="24"/>
          <w:rtl/>
        </w:rPr>
        <w:t>ו</w:t>
      </w:r>
      <w:r w:rsidR="00F55E7B" w:rsidRPr="00A74EB1">
        <w:rPr>
          <w:rFonts w:hint="cs"/>
          <w:spacing w:val="2"/>
          <w:sz w:val="24"/>
          <w:szCs w:val="24"/>
          <w:rtl/>
        </w:rPr>
        <w:t>כ-</w:t>
      </w:r>
      <w:r w:rsidR="00F55E7B" w:rsidRPr="00A74EB1">
        <w:rPr>
          <w:rFonts w:hint="cs"/>
          <w:sz w:val="24"/>
          <w:szCs w:val="24"/>
          <w:rtl/>
        </w:rPr>
        <w:t>17</w:t>
      </w:r>
      <w:r w:rsidR="0005668D" w:rsidRPr="00A74EB1">
        <w:rPr>
          <w:rFonts w:hint="cs"/>
          <w:sz w:val="24"/>
          <w:szCs w:val="24"/>
          <w:rtl/>
        </w:rPr>
        <w:t>.5</w:t>
      </w:r>
      <w:r w:rsidR="00F55E7B" w:rsidRPr="00A74EB1">
        <w:rPr>
          <w:rFonts w:hint="cs"/>
          <w:sz w:val="24"/>
          <w:szCs w:val="24"/>
          <w:rtl/>
        </w:rPr>
        <w:t xml:space="preserve"> אלף דירות </w:t>
      </w:r>
      <w:r w:rsidR="008D2B33" w:rsidRPr="00A74EB1">
        <w:rPr>
          <w:rFonts w:hint="cs"/>
          <w:sz w:val="24"/>
          <w:szCs w:val="24"/>
          <w:rtl/>
        </w:rPr>
        <w:t>ב</w:t>
      </w:r>
      <w:r w:rsidR="008D2B33" w:rsidRPr="00A74EB1">
        <w:rPr>
          <w:rFonts w:hint="cs"/>
          <w:b/>
          <w:bCs/>
          <w:sz w:val="24"/>
          <w:szCs w:val="24"/>
          <w:rtl/>
        </w:rPr>
        <w:t>דיור המוגן</w:t>
      </w:r>
      <w:r w:rsidR="002E10BD" w:rsidRPr="00A74EB1">
        <w:rPr>
          <w:rFonts w:hint="cs"/>
          <w:b/>
          <w:bCs/>
          <w:sz w:val="24"/>
          <w:szCs w:val="24"/>
          <w:rtl/>
        </w:rPr>
        <w:t xml:space="preserve"> הפרטי</w:t>
      </w:r>
      <w:r w:rsidR="00E2312B" w:rsidRPr="00A74EB1">
        <w:rPr>
          <w:rStyle w:val="FootnoteReference"/>
          <w:sz w:val="24"/>
          <w:szCs w:val="24"/>
          <w:rtl/>
        </w:rPr>
        <w:footnoteReference w:id="4"/>
      </w:r>
      <w:r w:rsidR="000A6230" w:rsidRPr="00A74EB1">
        <w:rPr>
          <w:rFonts w:hint="cs"/>
          <w:sz w:val="24"/>
          <w:szCs w:val="24"/>
          <w:rtl/>
        </w:rPr>
        <w:t xml:space="preserve"> (0.6%)</w:t>
      </w:r>
      <w:r w:rsidR="008D2B33" w:rsidRPr="00A74EB1">
        <w:rPr>
          <w:rFonts w:hint="cs"/>
          <w:sz w:val="24"/>
          <w:szCs w:val="24"/>
          <w:rtl/>
        </w:rPr>
        <w:t>.</w:t>
      </w:r>
    </w:p>
    <w:p w14:paraId="6F92E354" w14:textId="699A1673" w:rsidR="001256C0" w:rsidRDefault="00505A8B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>ב</w:t>
      </w:r>
      <w:r w:rsidR="003004E7" w:rsidRPr="00A74EB1">
        <w:rPr>
          <w:rFonts w:hint="cs"/>
          <w:sz w:val="24"/>
          <w:szCs w:val="24"/>
          <w:rtl/>
        </w:rPr>
        <w:t xml:space="preserve">שנים </w:t>
      </w:r>
      <w:r w:rsidR="0005668D" w:rsidRPr="00A74EB1">
        <w:rPr>
          <w:rFonts w:hint="cs"/>
          <w:sz w:val="24"/>
          <w:szCs w:val="24"/>
          <w:rtl/>
        </w:rPr>
        <w:t>2023</w:t>
      </w:r>
      <w:r w:rsidRPr="00A74EB1">
        <w:rPr>
          <w:rFonts w:hint="cs"/>
          <w:sz w:val="24"/>
          <w:szCs w:val="24"/>
          <w:rtl/>
        </w:rPr>
        <w:t>-2013</w:t>
      </w:r>
      <w:r w:rsidR="003004E7" w:rsidRPr="00A74EB1">
        <w:rPr>
          <w:rFonts w:hint="cs"/>
          <w:sz w:val="24"/>
          <w:szCs w:val="24"/>
          <w:rtl/>
        </w:rPr>
        <w:t xml:space="preserve">, </w:t>
      </w:r>
      <w:r w:rsidR="003004E7" w:rsidRPr="00A74EB1">
        <w:rPr>
          <w:sz w:val="24"/>
          <w:szCs w:val="24"/>
          <w:rtl/>
        </w:rPr>
        <w:t xml:space="preserve">קצב הגידול הממוצע השנתי </w:t>
      </w:r>
      <w:r w:rsidR="00385C85">
        <w:rPr>
          <w:rFonts w:hint="cs"/>
          <w:sz w:val="24"/>
          <w:szCs w:val="24"/>
          <w:rtl/>
        </w:rPr>
        <w:t xml:space="preserve">של </w:t>
      </w:r>
      <w:r w:rsidR="003004E7" w:rsidRPr="00A74EB1">
        <w:rPr>
          <w:rFonts w:hint="cs"/>
          <w:sz w:val="24"/>
          <w:szCs w:val="24"/>
          <w:rtl/>
        </w:rPr>
        <w:t>מספר ה</w:t>
      </w:r>
      <w:r w:rsidR="003004E7" w:rsidRPr="00A74EB1">
        <w:rPr>
          <w:sz w:val="24"/>
          <w:szCs w:val="24"/>
          <w:rtl/>
        </w:rPr>
        <w:t>דירות בשכירות</w:t>
      </w:r>
      <w:r w:rsidR="003004E7" w:rsidRPr="00A74EB1">
        <w:rPr>
          <w:rFonts w:hint="cs"/>
          <w:sz w:val="24"/>
          <w:szCs w:val="24"/>
          <w:rtl/>
        </w:rPr>
        <w:t xml:space="preserve"> עמד על </w:t>
      </w:r>
      <w:r w:rsidR="003004E7" w:rsidRPr="00A74EB1">
        <w:rPr>
          <w:sz w:val="24"/>
          <w:szCs w:val="24"/>
          <w:rtl/>
        </w:rPr>
        <w:t>3.</w:t>
      </w:r>
      <w:r w:rsidR="003004E7" w:rsidRPr="00A74EB1">
        <w:rPr>
          <w:rFonts w:hint="cs"/>
          <w:sz w:val="24"/>
          <w:szCs w:val="24"/>
          <w:rtl/>
        </w:rPr>
        <w:t xml:space="preserve">4%, </w:t>
      </w:r>
      <w:r w:rsidR="00385C85">
        <w:rPr>
          <w:rFonts w:hint="cs"/>
          <w:sz w:val="24"/>
          <w:szCs w:val="24"/>
          <w:rtl/>
        </w:rPr>
        <w:t>גבוה</w:t>
      </w:r>
      <w:r w:rsidR="003004E7" w:rsidRPr="00A74EB1">
        <w:rPr>
          <w:rFonts w:hint="cs"/>
          <w:sz w:val="24"/>
          <w:szCs w:val="24"/>
          <w:rtl/>
        </w:rPr>
        <w:t xml:space="preserve"> </w:t>
      </w:r>
      <w:r w:rsidR="00385C85">
        <w:rPr>
          <w:rFonts w:hint="cs"/>
          <w:sz w:val="24"/>
          <w:szCs w:val="24"/>
          <w:rtl/>
        </w:rPr>
        <w:t>מ</w:t>
      </w:r>
      <w:r w:rsidR="003004E7" w:rsidRPr="00A74EB1">
        <w:rPr>
          <w:rFonts w:hint="cs"/>
          <w:sz w:val="24"/>
          <w:szCs w:val="24"/>
          <w:rtl/>
        </w:rPr>
        <w:t xml:space="preserve">קצב </w:t>
      </w:r>
      <w:r w:rsidR="003004E7" w:rsidRPr="00A74EB1">
        <w:rPr>
          <w:sz w:val="24"/>
          <w:szCs w:val="24"/>
          <w:rtl/>
        </w:rPr>
        <w:t>הגידול הממוצע השנתי של כלל הדירות</w:t>
      </w:r>
      <w:r w:rsidRPr="00A74EB1">
        <w:rPr>
          <w:rFonts w:hint="cs"/>
          <w:sz w:val="24"/>
          <w:szCs w:val="24"/>
          <w:rtl/>
        </w:rPr>
        <w:t xml:space="preserve"> –</w:t>
      </w:r>
      <w:r w:rsidR="003004E7" w:rsidRPr="00A74EB1">
        <w:rPr>
          <w:sz w:val="24"/>
          <w:szCs w:val="24"/>
          <w:rtl/>
        </w:rPr>
        <w:t xml:space="preserve"> </w:t>
      </w:r>
      <w:r w:rsidR="003004E7" w:rsidRPr="00A74EB1">
        <w:rPr>
          <w:rFonts w:hint="cs"/>
          <w:sz w:val="24"/>
          <w:szCs w:val="24"/>
          <w:rtl/>
        </w:rPr>
        <w:t>1</w:t>
      </w:r>
      <w:r w:rsidR="003004E7" w:rsidRPr="00A74EB1">
        <w:rPr>
          <w:sz w:val="24"/>
          <w:szCs w:val="24"/>
          <w:rtl/>
        </w:rPr>
        <w:t>.</w:t>
      </w:r>
      <w:r w:rsidR="003004E7" w:rsidRPr="00A74EB1">
        <w:rPr>
          <w:rFonts w:hint="cs"/>
          <w:sz w:val="24"/>
          <w:szCs w:val="24"/>
          <w:rtl/>
        </w:rPr>
        <w:t>9%.</w:t>
      </w:r>
    </w:p>
    <w:p w14:paraId="291ED5E0" w14:textId="4DB6D40D" w:rsidR="00574381" w:rsidRPr="00574381" w:rsidRDefault="00574381" w:rsidP="005E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rPr>
          <w:b/>
          <w:bCs/>
          <w:sz w:val="24"/>
          <w:szCs w:val="24"/>
        </w:rPr>
      </w:pPr>
      <w:r w:rsidRPr="00730369">
        <w:rPr>
          <w:rFonts w:hint="cs"/>
          <w:b/>
          <w:bCs/>
          <w:color w:val="1F497D" w:themeColor="text2"/>
          <w:sz w:val="24"/>
          <w:szCs w:val="24"/>
          <w:rtl/>
        </w:rPr>
        <w:t>דירות בשכירות</w:t>
      </w:r>
    </w:p>
    <w:p w14:paraId="7127F836" w14:textId="77777777" w:rsidR="00B968B6" w:rsidRPr="00A74EB1" w:rsidRDefault="00180DDD" w:rsidP="005E1749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ind w:left="454" w:hanging="454"/>
        <w:contextualSpacing w:val="0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>79</w:t>
      </w:r>
      <w:r w:rsidR="00B968B6" w:rsidRPr="00A74EB1">
        <w:rPr>
          <w:rFonts w:hint="cs"/>
          <w:sz w:val="24"/>
          <w:szCs w:val="24"/>
          <w:rtl/>
        </w:rPr>
        <w:t xml:space="preserve">.9% מהדירות בשכירות </w:t>
      </w:r>
      <w:r w:rsidR="007A23EF" w:rsidRPr="00A74EB1">
        <w:rPr>
          <w:rFonts w:hint="cs"/>
          <w:sz w:val="24"/>
          <w:szCs w:val="24"/>
          <w:rtl/>
        </w:rPr>
        <w:t xml:space="preserve">מושכרות </w:t>
      </w:r>
      <w:r w:rsidR="00505A8B" w:rsidRPr="00A74EB1">
        <w:rPr>
          <w:rFonts w:hint="cs"/>
          <w:sz w:val="24"/>
          <w:szCs w:val="24"/>
          <w:rtl/>
        </w:rPr>
        <w:t>על ידי</w:t>
      </w:r>
      <w:r w:rsidR="007A23EF" w:rsidRPr="00A74EB1">
        <w:rPr>
          <w:rFonts w:hint="cs"/>
          <w:sz w:val="24"/>
          <w:szCs w:val="24"/>
          <w:rtl/>
        </w:rPr>
        <w:t xml:space="preserve"> </w:t>
      </w:r>
      <w:r w:rsidR="007A23EF" w:rsidRPr="00A74EB1">
        <w:rPr>
          <w:rFonts w:hint="cs"/>
          <w:b/>
          <w:bCs/>
          <w:sz w:val="24"/>
          <w:szCs w:val="24"/>
          <w:rtl/>
        </w:rPr>
        <w:t>אנשים פרטיים</w:t>
      </w:r>
      <w:r w:rsidR="007A23EF" w:rsidRPr="00A74EB1">
        <w:rPr>
          <w:rFonts w:hint="cs"/>
          <w:sz w:val="24"/>
          <w:szCs w:val="24"/>
          <w:rtl/>
        </w:rPr>
        <w:t xml:space="preserve">, </w:t>
      </w:r>
      <w:r w:rsidRPr="00A74EB1">
        <w:rPr>
          <w:rFonts w:hint="cs"/>
          <w:sz w:val="24"/>
          <w:szCs w:val="24"/>
          <w:rtl/>
        </w:rPr>
        <w:t>6.</w:t>
      </w:r>
      <w:r w:rsidR="009966DD" w:rsidRPr="00A74EB1">
        <w:rPr>
          <w:rFonts w:hint="cs"/>
          <w:sz w:val="24"/>
          <w:szCs w:val="24"/>
          <w:rtl/>
        </w:rPr>
        <w:t>9</w:t>
      </w:r>
      <w:r w:rsidR="007A23EF" w:rsidRPr="00A74EB1">
        <w:rPr>
          <w:rFonts w:hint="cs"/>
          <w:sz w:val="24"/>
          <w:szCs w:val="24"/>
          <w:rtl/>
        </w:rPr>
        <w:t xml:space="preserve">% </w:t>
      </w:r>
      <w:r w:rsidR="00505A8B" w:rsidRPr="00A74EB1">
        <w:rPr>
          <w:rFonts w:hint="eastAsia"/>
          <w:sz w:val="24"/>
          <w:szCs w:val="24"/>
          <w:rtl/>
        </w:rPr>
        <w:t>–</w:t>
      </w:r>
      <w:r w:rsidR="00505A8B" w:rsidRPr="00A74EB1">
        <w:rPr>
          <w:rFonts w:hint="cs"/>
          <w:sz w:val="24"/>
          <w:szCs w:val="24"/>
          <w:rtl/>
        </w:rPr>
        <w:t xml:space="preserve"> על ידי</w:t>
      </w:r>
      <w:r w:rsidR="007A23EF" w:rsidRPr="00A74EB1">
        <w:rPr>
          <w:rFonts w:hint="cs"/>
          <w:sz w:val="24"/>
          <w:szCs w:val="24"/>
          <w:rtl/>
        </w:rPr>
        <w:t xml:space="preserve"> </w:t>
      </w:r>
      <w:r w:rsidR="007A23EF" w:rsidRPr="00A74EB1">
        <w:rPr>
          <w:rFonts w:hint="cs"/>
          <w:b/>
          <w:bCs/>
          <w:sz w:val="24"/>
          <w:szCs w:val="24"/>
          <w:rtl/>
        </w:rPr>
        <w:t>חברות לדיור ציבורי</w:t>
      </w:r>
      <w:r w:rsidR="007A23EF" w:rsidRPr="00A74EB1">
        <w:rPr>
          <w:rFonts w:hint="cs"/>
          <w:sz w:val="24"/>
          <w:szCs w:val="24"/>
          <w:rtl/>
        </w:rPr>
        <w:t xml:space="preserve">, </w:t>
      </w:r>
      <w:r w:rsidRPr="00A74EB1">
        <w:rPr>
          <w:rFonts w:hint="cs"/>
          <w:sz w:val="24"/>
          <w:szCs w:val="24"/>
          <w:rtl/>
        </w:rPr>
        <w:t xml:space="preserve">5.0% </w:t>
      </w:r>
      <w:r w:rsidRPr="00A74EB1">
        <w:rPr>
          <w:rFonts w:hint="eastAsia"/>
          <w:sz w:val="24"/>
          <w:szCs w:val="24"/>
          <w:rtl/>
        </w:rPr>
        <w:t>–</w:t>
      </w:r>
      <w:r w:rsidRPr="00A74EB1">
        <w:rPr>
          <w:rFonts w:hint="cs"/>
          <w:sz w:val="24"/>
          <w:szCs w:val="24"/>
          <w:rtl/>
        </w:rPr>
        <w:t xml:space="preserve"> על ידי </w:t>
      </w:r>
      <w:r w:rsidRPr="00A74EB1">
        <w:rPr>
          <w:rFonts w:hint="cs"/>
          <w:b/>
          <w:bCs/>
          <w:sz w:val="24"/>
          <w:szCs w:val="24"/>
          <w:rtl/>
        </w:rPr>
        <w:t>קיבוצים ומושבים</w:t>
      </w:r>
      <w:r w:rsidRPr="00A74EB1">
        <w:rPr>
          <w:rFonts w:hint="cs"/>
          <w:sz w:val="24"/>
          <w:szCs w:val="24"/>
          <w:rtl/>
        </w:rPr>
        <w:t>, 3</w:t>
      </w:r>
      <w:r w:rsidR="00E61B6C" w:rsidRPr="00A74EB1">
        <w:rPr>
          <w:rFonts w:hint="cs"/>
          <w:sz w:val="24"/>
          <w:szCs w:val="24"/>
          <w:rtl/>
        </w:rPr>
        <w:t>.</w:t>
      </w:r>
      <w:r w:rsidR="009966DD" w:rsidRPr="00A74EB1">
        <w:rPr>
          <w:rFonts w:hint="cs"/>
          <w:sz w:val="24"/>
          <w:szCs w:val="24"/>
          <w:rtl/>
        </w:rPr>
        <w:t>8</w:t>
      </w:r>
      <w:r w:rsidR="00E61B6C" w:rsidRPr="00A74EB1">
        <w:rPr>
          <w:rFonts w:hint="cs"/>
          <w:sz w:val="24"/>
          <w:szCs w:val="24"/>
          <w:rtl/>
        </w:rPr>
        <w:t>%</w:t>
      </w:r>
      <w:r w:rsidR="00B968B6" w:rsidRPr="00A74EB1">
        <w:rPr>
          <w:rFonts w:hint="cs"/>
          <w:sz w:val="24"/>
          <w:szCs w:val="24"/>
          <w:rtl/>
        </w:rPr>
        <w:t xml:space="preserve"> </w:t>
      </w:r>
      <w:r w:rsidR="00505A8B" w:rsidRPr="00A74EB1">
        <w:rPr>
          <w:rFonts w:hint="eastAsia"/>
          <w:sz w:val="24"/>
          <w:szCs w:val="24"/>
          <w:rtl/>
        </w:rPr>
        <w:t>–</w:t>
      </w:r>
      <w:r w:rsidR="00505A8B" w:rsidRPr="00A74EB1">
        <w:rPr>
          <w:rFonts w:hint="cs"/>
          <w:sz w:val="24"/>
          <w:szCs w:val="24"/>
          <w:rtl/>
        </w:rPr>
        <w:t xml:space="preserve"> על ידי</w:t>
      </w:r>
      <w:r w:rsidR="00E61B6C" w:rsidRPr="00A74EB1">
        <w:rPr>
          <w:rFonts w:hint="cs"/>
          <w:sz w:val="24"/>
          <w:szCs w:val="24"/>
          <w:rtl/>
        </w:rPr>
        <w:t xml:space="preserve"> </w:t>
      </w:r>
      <w:r w:rsidR="00E61B6C" w:rsidRPr="00A74EB1">
        <w:rPr>
          <w:rFonts w:hint="cs"/>
          <w:b/>
          <w:bCs/>
          <w:sz w:val="24"/>
          <w:szCs w:val="24"/>
          <w:rtl/>
        </w:rPr>
        <w:t>חברות</w:t>
      </w:r>
      <w:r w:rsidRPr="00A74EB1">
        <w:rPr>
          <w:rFonts w:hint="cs"/>
          <w:sz w:val="24"/>
          <w:szCs w:val="24"/>
          <w:rtl/>
        </w:rPr>
        <w:t xml:space="preserve"> </w:t>
      </w:r>
      <w:r w:rsidR="00C44B8D" w:rsidRPr="00A74EB1">
        <w:rPr>
          <w:rFonts w:hint="cs"/>
          <w:sz w:val="24"/>
          <w:szCs w:val="24"/>
          <w:rtl/>
        </w:rPr>
        <w:t>ו-</w:t>
      </w:r>
      <w:r w:rsidR="00E61B6C" w:rsidRPr="00A74EB1">
        <w:rPr>
          <w:rFonts w:hint="cs"/>
          <w:sz w:val="24"/>
          <w:szCs w:val="24"/>
          <w:rtl/>
        </w:rPr>
        <w:t xml:space="preserve">1.4% </w:t>
      </w:r>
      <w:r w:rsidR="00C23A22" w:rsidRPr="00A74EB1">
        <w:rPr>
          <w:rFonts w:hint="eastAsia"/>
          <w:sz w:val="24"/>
          <w:szCs w:val="24"/>
          <w:rtl/>
        </w:rPr>
        <w:t>–</w:t>
      </w:r>
      <w:r w:rsidR="00C23A22" w:rsidRPr="00A74EB1">
        <w:rPr>
          <w:rFonts w:hint="cs"/>
          <w:sz w:val="24"/>
          <w:szCs w:val="24"/>
          <w:rtl/>
        </w:rPr>
        <w:t xml:space="preserve"> על ידי</w:t>
      </w:r>
      <w:r w:rsidR="00E61B6C" w:rsidRPr="00A74EB1">
        <w:rPr>
          <w:rFonts w:hint="cs"/>
          <w:sz w:val="24"/>
          <w:szCs w:val="24"/>
          <w:rtl/>
        </w:rPr>
        <w:t xml:space="preserve"> </w:t>
      </w:r>
      <w:r w:rsidR="00E61B6C" w:rsidRPr="00A74EB1">
        <w:rPr>
          <w:rFonts w:hint="cs"/>
          <w:b/>
          <w:bCs/>
          <w:sz w:val="24"/>
          <w:szCs w:val="24"/>
          <w:rtl/>
        </w:rPr>
        <w:t>גורמים</w:t>
      </w:r>
      <w:r w:rsidR="00E61B6C" w:rsidRPr="00A74EB1">
        <w:rPr>
          <w:rFonts w:hint="cs"/>
          <w:sz w:val="24"/>
          <w:szCs w:val="24"/>
          <w:rtl/>
        </w:rPr>
        <w:t xml:space="preserve"> </w:t>
      </w:r>
      <w:r w:rsidR="00E61B6C" w:rsidRPr="00A74EB1">
        <w:rPr>
          <w:rFonts w:hint="cs"/>
          <w:b/>
          <w:bCs/>
          <w:sz w:val="24"/>
          <w:szCs w:val="24"/>
          <w:rtl/>
        </w:rPr>
        <w:t>אחרים</w:t>
      </w:r>
      <w:r w:rsidR="00C44B8D" w:rsidRPr="00A74EB1">
        <w:rPr>
          <w:vertAlign w:val="superscript"/>
          <w:rtl/>
        </w:rPr>
        <w:footnoteReference w:id="5"/>
      </w:r>
      <w:r w:rsidR="00E61B6C" w:rsidRPr="00A74EB1">
        <w:rPr>
          <w:rFonts w:hint="cs"/>
          <w:sz w:val="24"/>
          <w:szCs w:val="24"/>
          <w:vertAlign w:val="superscript"/>
          <w:rtl/>
        </w:rPr>
        <w:t xml:space="preserve"> </w:t>
      </w:r>
      <w:r w:rsidR="00E61B6C" w:rsidRPr="00A74EB1">
        <w:rPr>
          <w:rFonts w:hint="cs"/>
          <w:sz w:val="24"/>
          <w:szCs w:val="24"/>
          <w:rtl/>
        </w:rPr>
        <w:t>(3.</w:t>
      </w:r>
      <w:r w:rsidRPr="00A74EB1">
        <w:rPr>
          <w:rFonts w:hint="cs"/>
          <w:sz w:val="24"/>
          <w:szCs w:val="24"/>
          <w:rtl/>
        </w:rPr>
        <w:t>0</w:t>
      </w:r>
      <w:r w:rsidR="00E61B6C" w:rsidRPr="00A74EB1">
        <w:rPr>
          <w:rFonts w:hint="cs"/>
          <w:sz w:val="24"/>
          <w:szCs w:val="24"/>
          <w:rtl/>
        </w:rPr>
        <w:t>% לא ידוע).</w:t>
      </w:r>
    </w:p>
    <w:p w14:paraId="256A22A2" w14:textId="77777777" w:rsidR="00505A8B" w:rsidRPr="00A74EB1" w:rsidRDefault="00505A8B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</w:rPr>
      </w:pPr>
      <w:r w:rsidRPr="00A74EB1">
        <w:rPr>
          <w:sz w:val="24"/>
          <w:szCs w:val="24"/>
          <w:rtl/>
        </w:rPr>
        <w:t xml:space="preserve">האחוז הגבוה ביותר של </w:t>
      </w:r>
      <w:r w:rsidRPr="00A74EB1">
        <w:rPr>
          <w:rFonts w:hint="cs"/>
          <w:sz w:val="24"/>
          <w:szCs w:val="24"/>
          <w:rtl/>
        </w:rPr>
        <w:t>דירות</w:t>
      </w:r>
      <w:r w:rsidRPr="00A74EB1">
        <w:rPr>
          <w:sz w:val="24"/>
          <w:szCs w:val="24"/>
          <w:rtl/>
        </w:rPr>
        <w:t xml:space="preserve"> </w:t>
      </w:r>
      <w:r w:rsidRPr="00A74EB1">
        <w:rPr>
          <w:rFonts w:hint="cs"/>
          <w:sz w:val="24"/>
          <w:szCs w:val="24"/>
          <w:rtl/>
        </w:rPr>
        <w:t>בשכירות נמצא</w:t>
      </w:r>
      <w:r w:rsidRPr="00A74EB1">
        <w:rPr>
          <w:sz w:val="24"/>
          <w:szCs w:val="24"/>
          <w:rtl/>
        </w:rPr>
        <w:t xml:space="preserve"> </w:t>
      </w:r>
      <w:r w:rsidRPr="00A74EB1">
        <w:rPr>
          <w:rFonts w:hint="cs"/>
          <w:b/>
          <w:bCs/>
          <w:sz w:val="24"/>
          <w:szCs w:val="24"/>
          <w:rtl/>
        </w:rPr>
        <w:t>במחוז תל אביב</w:t>
      </w:r>
      <w:r w:rsidRPr="00A74EB1">
        <w:rPr>
          <w:rFonts w:hint="cs"/>
          <w:sz w:val="24"/>
          <w:szCs w:val="24"/>
          <w:rtl/>
        </w:rPr>
        <w:t xml:space="preserve"> </w:t>
      </w:r>
      <w:r w:rsidRPr="00A74EB1">
        <w:rPr>
          <w:sz w:val="24"/>
          <w:szCs w:val="24"/>
          <w:rtl/>
        </w:rPr>
        <w:t>(</w:t>
      </w:r>
      <w:r w:rsidRPr="00A74EB1">
        <w:rPr>
          <w:rFonts w:hint="cs"/>
          <w:sz w:val="24"/>
          <w:szCs w:val="24"/>
          <w:rtl/>
        </w:rPr>
        <w:t>38.9</w:t>
      </w:r>
      <w:r w:rsidRPr="00A74EB1">
        <w:rPr>
          <w:sz w:val="24"/>
          <w:szCs w:val="24"/>
          <w:rtl/>
        </w:rPr>
        <w:t>%)</w:t>
      </w:r>
      <w:r w:rsidRPr="00A74EB1">
        <w:rPr>
          <w:rFonts w:hint="cs"/>
          <w:sz w:val="24"/>
          <w:szCs w:val="24"/>
          <w:rtl/>
        </w:rPr>
        <w:t xml:space="preserve">, </w:t>
      </w:r>
      <w:r w:rsidRPr="00A74EB1">
        <w:rPr>
          <w:sz w:val="24"/>
          <w:szCs w:val="24"/>
          <w:rtl/>
        </w:rPr>
        <w:t xml:space="preserve">והנמוך ביותר – </w:t>
      </w:r>
      <w:r w:rsidRPr="00A74EB1">
        <w:rPr>
          <w:rFonts w:hint="cs"/>
          <w:sz w:val="24"/>
          <w:szCs w:val="24"/>
          <w:rtl/>
        </w:rPr>
        <w:t>ב</w:t>
      </w:r>
      <w:r w:rsidRPr="00A74EB1">
        <w:rPr>
          <w:rFonts w:hint="cs"/>
          <w:b/>
          <w:bCs/>
          <w:sz w:val="24"/>
          <w:szCs w:val="24"/>
          <w:rtl/>
        </w:rPr>
        <w:t>מחוז</w:t>
      </w:r>
      <w:r w:rsidRPr="00A74EB1">
        <w:rPr>
          <w:rFonts w:hint="cs"/>
          <w:sz w:val="24"/>
          <w:szCs w:val="24"/>
          <w:rtl/>
        </w:rPr>
        <w:t xml:space="preserve"> </w:t>
      </w:r>
      <w:r w:rsidRPr="00A74EB1">
        <w:rPr>
          <w:rFonts w:hint="cs"/>
          <w:b/>
          <w:bCs/>
          <w:sz w:val="24"/>
          <w:szCs w:val="24"/>
          <w:rtl/>
        </w:rPr>
        <w:t>הצפון</w:t>
      </w:r>
      <w:r w:rsidRPr="00A74EB1">
        <w:rPr>
          <w:sz w:val="24"/>
          <w:szCs w:val="24"/>
          <w:rtl/>
        </w:rPr>
        <w:t xml:space="preserve"> (</w:t>
      </w:r>
      <w:r w:rsidR="001212AE" w:rsidRPr="00A74EB1">
        <w:rPr>
          <w:rFonts w:hint="cs"/>
          <w:sz w:val="24"/>
          <w:szCs w:val="24"/>
          <w:rtl/>
        </w:rPr>
        <w:t>20.1</w:t>
      </w:r>
      <w:r w:rsidRPr="00A74EB1">
        <w:rPr>
          <w:sz w:val="24"/>
          <w:szCs w:val="24"/>
          <w:rtl/>
        </w:rPr>
        <w:t>%)</w:t>
      </w:r>
      <w:r w:rsidRPr="00A74EB1">
        <w:rPr>
          <w:rFonts w:hint="cs"/>
          <w:sz w:val="24"/>
          <w:szCs w:val="24"/>
          <w:rtl/>
        </w:rPr>
        <w:t>.</w:t>
      </w:r>
      <w:r w:rsidRPr="00A74EB1">
        <w:rPr>
          <w:sz w:val="24"/>
          <w:szCs w:val="24"/>
          <w:rtl/>
        </w:rPr>
        <w:t xml:space="preserve"> </w:t>
      </w:r>
    </w:p>
    <w:p w14:paraId="73BF73CB" w14:textId="575C30C3" w:rsidR="00886518" w:rsidRPr="00A74EB1" w:rsidRDefault="00F05758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  <w:rtl/>
        </w:rPr>
      </w:pPr>
      <w:r w:rsidRPr="00A74EB1">
        <w:rPr>
          <w:rFonts w:hint="cs"/>
          <w:sz w:val="24"/>
          <w:szCs w:val="24"/>
          <w:rtl/>
        </w:rPr>
        <w:t xml:space="preserve">ערים בולטות </w:t>
      </w:r>
      <w:r w:rsidR="00385C85">
        <w:rPr>
          <w:rFonts w:hint="cs"/>
          <w:sz w:val="24"/>
          <w:szCs w:val="24"/>
          <w:rtl/>
        </w:rPr>
        <w:t xml:space="preserve">עם </w:t>
      </w:r>
      <w:r w:rsidRPr="00A74EB1">
        <w:rPr>
          <w:rFonts w:hint="cs"/>
          <w:sz w:val="24"/>
          <w:szCs w:val="24"/>
          <w:rtl/>
        </w:rPr>
        <w:t>אחוז גבוה של דירות בשכירות הן</w:t>
      </w:r>
      <w:r w:rsidR="00505A8B" w:rsidRPr="00A74EB1">
        <w:rPr>
          <w:rFonts w:hint="cs"/>
          <w:sz w:val="24"/>
          <w:szCs w:val="24"/>
          <w:rtl/>
        </w:rPr>
        <w:t>:</w:t>
      </w:r>
      <w:r w:rsidRPr="00A74EB1">
        <w:rPr>
          <w:rFonts w:hint="cs"/>
          <w:sz w:val="24"/>
          <w:szCs w:val="24"/>
          <w:rtl/>
        </w:rPr>
        <w:t xml:space="preserve"> </w:t>
      </w:r>
      <w:r w:rsidR="001212AE" w:rsidRPr="00A74EB1">
        <w:rPr>
          <w:rFonts w:hint="cs"/>
          <w:sz w:val="24"/>
          <w:szCs w:val="24"/>
          <w:rtl/>
        </w:rPr>
        <w:t xml:space="preserve">חריש (50.5%), </w:t>
      </w:r>
      <w:r w:rsidRPr="00A74EB1">
        <w:rPr>
          <w:rFonts w:hint="cs"/>
          <w:sz w:val="24"/>
          <w:szCs w:val="24"/>
          <w:rtl/>
        </w:rPr>
        <w:t>תל אביב-יפו (4</w:t>
      </w:r>
      <w:r w:rsidR="001212AE" w:rsidRPr="00A74EB1">
        <w:rPr>
          <w:rFonts w:hint="cs"/>
          <w:sz w:val="24"/>
          <w:szCs w:val="24"/>
          <w:rtl/>
        </w:rPr>
        <w:t>7</w:t>
      </w:r>
      <w:r w:rsidRPr="00A74EB1">
        <w:rPr>
          <w:rFonts w:hint="cs"/>
          <w:sz w:val="24"/>
          <w:szCs w:val="24"/>
          <w:rtl/>
        </w:rPr>
        <w:t>.</w:t>
      </w:r>
      <w:r w:rsidR="001212AE" w:rsidRPr="00A74EB1">
        <w:rPr>
          <w:rFonts w:hint="cs"/>
          <w:sz w:val="24"/>
          <w:szCs w:val="24"/>
          <w:rtl/>
        </w:rPr>
        <w:t xml:space="preserve">8%), </w:t>
      </w:r>
      <w:r w:rsidRPr="00A74EB1">
        <w:rPr>
          <w:rFonts w:hint="cs"/>
          <w:sz w:val="24"/>
          <w:szCs w:val="24"/>
          <w:rtl/>
        </w:rPr>
        <w:t>וגבעתיים (</w:t>
      </w:r>
      <w:r w:rsidR="001212AE" w:rsidRPr="00A74EB1">
        <w:rPr>
          <w:rFonts w:hint="cs"/>
          <w:sz w:val="24"/>
          <w:szCs w:val="24"/>
          <w:rtl/>
        </w:rPr>
        <w:t>41</w:t>
      </w:r>
      <w:r w:rsidRPr="00A74EB1">
        <w:rPr>
          <w:rFonts w:hint="cs"/>
          <w:sz w:val="24"/>
          <w:szCs w:val="24"/>
          <w:rtl/>
        </w:rPr>
        <w:t xml:space="preserve">.2%). </w:t>
      </w:r>
    </w:p>
    <w:p w14:paraId="6B641E2F" w14:textId="1C0A3194" w:rsidR="00CA7554" w:rsidRPr="00A74EB1" w:rsidRDefault="00C23A22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>ב</w:t>
      </w:r>
      <w:r w:rsidR="00352F32" w:rsidRPr="00A74EB1">
        <w:rPr>
          <w:rFonts w:hint="cs"/>
          <w:sz w:val="24"/>
          <w:szCs w:val="24"/>
          <w:rtl/>
        </w:rPr>
        <w:t>שנים 202</w:t>
      </w:r>
      <w:r w:rsidR="00A63723" w:rsidRPr="00A74EB1">
        <w:rPr>
          <w:rFonts w:hint="cs"/>
          <w:sz w:val="24"/>
          <w:szCs w:val="24"/>
          <w:rtl/>
        </w:rPr>
        <w:t>3</w:t>
      </w:r>
      <w:r w:rsidR="00352F32" w:rsidRPr="00A74EB1">
        <w:rPr>
          <w:rFonts w:hint="cs"/>
          <w:sz w:val="24"/>
          <w:szCs w:val="24"/>
          <w:rtl/>
        </w:rPr>
        <w:t>-202</w:t>
      </w:r>
      <w:r w:rsidR="00A63723" w:rsidRPr="00A74EB1">
        <w:rPr>
          <w:rFonts w:hint="cs"/>
          <w:sz w:val="24"/>
          <w:szCs w:val="24"/>
          <w:rtl/>
        </w:rPr>
        <w:t>2</w:t>
      </w:r>
      <w:r w:rsidR="00352F32" w:rsidRPr="00A74EB1">
        <w:rPr>
          <w:rFonts w:hint="cs"/>
          <w:sz w:val="24"/>
          <w:szCs w:val="24"/>
          <w:rtl/>
        </w:rPr>
        <w:t xml:space="preserve">, </w:t>
      </w:r>
      <w:r w:rsidR="00806663" w:rsidRPr="00A74EB1">
        <w:rPr>
          <w:rFonts w:hint="cs"/>
          <w:sz w:val="24"/>
          <w:szCs w:val="24"/>
          <w:rtl/>
        </w:rPr>
        <w:t>ב-</w:t>
      </w:r>
      <w:r w:rsidR="00A63723" w:rsidRPr="00A74EB1">
        <w:rPr>
          <w:rFonts w:hint="cs"/>
          <w:sz w:val="24"/>
          <w:szCs w:val="24"/>
          <w:rtl/>
        </w:rPr>
        <w:t>13</w:t>
      </w:r>
      <w:r w:rsidR="00352F32" w:rsidRPr="00A74EB1">
        <w:rPr>
          <w:rFonts w:hint="cs"/>
          <w:sz w:val="24"/>
          <w:szCs w:val="24"/>
          <w:rtl/>
        </w:rPr>
        <w:t>.</w:t>
      </w:r>
      <w:r w:rsidR="00A63723" w:rsidRPr="00A74EB1">
        <w:rPr>
          <w:rFonts w:hint="cs"/>
          <w:sz w:val="24"/>
          <w:szCs w:val="24"/>
          <w:rtl/>
        </w:rPr>
        <w:t>8</w:t>
      </w:r>
      <w:r w:rsidR="00352F32" w:rsidRPr="00A74EB1">
        <w:rPr>
          <w:rFonts w:hint="cs"/>
          <w:sz w:val="24"/>
          <w:szCs w:val="24"/>
          <w:rtl/>
        </w:rPr>
        <w:t>%</w:t>
      </w:r>
      <w:r w:rsidR="00806663" w:rsidRPr="00A74EB1">
        <w:rPr>
          <w:rFonts w:hint="cs"/>
          <w:sz w:val="24"/>
          <w:szCs w:val="24"/>
          <w:rtl/>
        </w:rPr>
        <w:t xml:space="preserve"> מהדירות</w:t>
      </w:r>
      <w:r w:rsidR="00352F32" w:rsidRPr="00A74EB1">
        <w:rPr>
          <w:rFonts w:hint="cs"/>
          <w:sz w:val="24"/>
          <w:szCs w:val="24"/>
          <w:rtl/>
        </w:rPr>
        <w:t xml:space="preserve"> </w:t>
      </w:r>
      <w:r w:rsidR="00806663" w:rsidRPr="00A74EB1">
        <w:rPr>
          <w:rFonts w:hint="cs"/>
          <w:sz w:val="24"/>
          <w:szCs w:val="24"/>
          <w:rtl/>
        </w:rPr>
        <w:t>בשכירות התחלפו ה</w:t>
      </w:r>
      <w:r w:rsidR="00352F32" w:rsidRPr="00A74EB1">
        <w:rPr>
          <w:rFonts w:hint="cs"/>
          <w:sz w:val="24"/>
          <w:szCs w:val="24"/>
          <w:rtl/>
        </w:rPr>
        <w:t xml:space="preserve">שוכרים. בבאר שבע ובתל אביב-יפו שיעור </w:t>
      </w:r>
      <w:r w:rsidR="00D4018F" w:rsidRPr="00A74EB1">
        <w:rPr>
          <w:rFonts w:hint="cs"/>
          <w:sz w:val="24"/>
          <w:szCs w:val="24"/>
          <w:rtl/>
        </w:rPr>
        <w:t>ה</w:t>
      </w:r>
      <w:r w:rsidR="00806663" w:rsidRPr="00A74EB1">
        <w:rPr>
          <w:rFonts w:hint="cs"/>
          <w:sz w:val="24"/>
          <w:szCs w:val="24"/>
          <w:rtl/>
        </w:rPr>
        <w:t xml:space="preserve">דירות </w:t>
      </w:r>
      <w:r w:rsidRPr="00A74EB1">
        <w:rPr>
          <w:rFonts w:hint="cs"/>
          <w:sz w:val="24"/>
          <w:szCs w:val="24"/>
          <w:rtl/>
        </w:rPr>
        <w:t>ש</w:t>
      </w:r>
      <w:r w:rsidR="00806663" w:rsidRPr="00A74EB1">
        <w:rPr>
          <w:rFonts w:hint="cs"/>
          <w:sz w:val="24"/>
          <w:szCs w:val="24"/>
          <w:rtl/>
        </w:rPr>
        <w:t>בהן התחלפו</w:t>
      </w:r>
      <w:r w:rsidR="00D4018F" w:rsidRPr="00A74EB1">
        <w:rPr>
          <w:rFonts w:hint="cs"/>
          <w:sz w:val="24"/>
          <w:szCs w:val="24"/>
          <w:rtl/>
        </w:rPr>
        <w:t xml:space="preserve"> שוכרים</w:t>
      </w:r>
      <w:r w:rsidR="00352F32" w:rsidRPr="00A74EB1">
        <w:rPr>
          <w:rFonts w:hint="cs"/>
          <w:sz w:val="24"/>
          <w:szCs w:val="24"/>
          <w:rtl/>
        </w:rPr>
        <w:t xml:space="preserve"> גבוה </w:t>
      </w:r>
      <w:r w:rsidR="00887D7B">
        <w:rPr>
          <w:rFonts w:hint="cs"/>
          <w:sz w:val="24"/>
          <w:szCs w:val="24"/>
          <w:rtl/>
        </w:rPr>
        <w:t>(22.0% ו-21.7%, בהתאמה)</w:t>
      </w:r>
      <w:r w:rsidR="00352F32" w:rsidRPr="00A74EB1">
        <w:rPr>
          <w:rFonts w:hint="cs"/>
          <w:sz w:val="24"/>
          <w:szCs w:val="24"/>
          <w:rtl/>
        </w:rPr>
        <w:t>.</w:t>
      </w:r>
      <w:r w:rsidR="00CA7554" w:rsidRPr="00A74EB1">
        <w:rPr>
          <w:rFonts w:hint="cs"/>
          <w:sz w:val="24"/>
          <w:szCs w:val="24"/>
          <w:rtl/>
        </w:rPr>
        <w:t xml:space="preserve"> </w:t>
      </w:r>
    </w:p>
    <w:p w14:paraId="7AE6DBB2" w14:textId="048945E5" w:rsidR="00375C74" w:rsidRDefault="000F6B8D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>ב</w:t>
      </w:r>
      <w:r w:rsidR="00375C74" w:rsidRPr="00A74EB1">
        <w:rPr>
          <w:rFonts w:hint="cs"/>
          <w:sz w:val="24"/>
          <w:szCs w:val="24"/>
          <w:rtl/>
        </w:rPr>
        <w:t xml:space="preserve">ערים </w:t>
      </w:r>
      <w:r w:rsidR="00C23A22" w:rsidRPr="00A74EB1">
        <w:rPr>
          <w:rFonts w:hint="cs"/>
          <w:sz w:val="24"/>
          <w:szCs w:val="24"/>
          <w:rtl/>
        </w:rPr>
        <w:t xml:space="preserve">הגדולות </w:t>
      </w:r>
      <w:r w:rsidR="008C5A63" w:rsidRPr="00A74EB1">
        <w:rPr>
          <w:rFonts w:hint="cs"/>
          <w:sz w:val="24"/>
          <w:szCs w:val="24"/>
          <w:rtl/>
        </w:rPr>
        <w:t>שבהן</w:t>
      </w:r>
      <w:r w:rsidR="00375C74" w:rsidRPr="00A74EB1">
        <w:rPr>
          <w:rFonts w:hint="cs"/>
          <w:sz w:val="24"/>
          <w:szCs w:val="24"/>
          <w:rtl/>
        </w:rPr>
        <w:t xml:space="preserve"> 100 אלף תושבים ויותר, </w:t>
      </w:r>
      <w:r w:rsidRPr="00A74EB1">
        <w:rPr>
          <w:rFonts w:hint="cs"/>
          <w:sz w:val="24"/>
          <w:szCs w:val="24"/>
          <w:rtl/>
        </w:rPr>
        <w:t xml:space="preserve">נמצא כי במבנים </w:t>
      </w:r>
      <w:r w:rsidR="00C23A22" w:rsidRPr="00A74EB1">
        <w:rPr>
          <w:rFonts w:hint="cs"/>
          <w:sz w:val="24"/>
          <w:szCs w:val="24"/>
          <w:rtl/>
        </w:rPr>
        <w:t xml:space="preserve">עם </w:t>
      </w:r>
      <w:r w:rsidRPr="00A74EB1">
        <w:rPr>
          <w:rFonts w:hint="cs"/>
          <w:sz w:val="24"/>
          <w:szCs w:val="24"/>
          <w:rtl/>
        </w:rPr>
        <w:t>20-11 דירות</w:t>
      </w:r>
      <w:r w:rsidR="00417E6E" w:rsidRPr="00A74EB1">
        <w:rPr>
          <w:rFonts w:hint="cs"/>
          <w:sz w:val="24"/>
          <w:szCs w:val="24"/>
          <w:rtl/>
        </w:rPr>
        <w:t xml:space="preserve"> </w:t>
      </w:r>
      <w:r w:rsidR="00375C74" w:rsidRPr="00A74EB1">
        <w:rPr>
          <w:rFonts w:hint="cs"/>
          <w:sz w:val="24"/>
          <w:szCs w:val="24"/>
          <w:rtl/>
        </w:rPr>
        <w:t xml:space="preserve">אחוז השכירות </w:t>
      </w:r>
      <w:r w:rsidRPr="00A74EB1">
        <w:rPr>
          <w:rFonts w:hint="cs"/>
          <w:sz w:val="24"/>
          <w:szCs w:val="24"/>
          <w:rtl/>
        </w:rPr>
        <w:t xml:space="preserve">הוא </w:t>
      </w:r>
      <w:r w:rsidR="00375C74" w:rsidRPr="00A74EB1">
        <w:rPr>
          <w:rFonts w:hint="cs"/>
          <w:sz w:val="24"/>
          <w:szCs w:val="24"/>
          <w:rtl/>
        </w:rPr>
        <w:t>הגבוה ביותר (35.</w:t>
      </w:r>
      <w:r w:rsidR="00730369">
        <w:rPr>
          <w:rFonts w:hint="cs"/>
          <w:sz w:val="24"/>
          <w:szCs w:val="24"/>
          <w:rtl/>
        </w:rPr>
        <w:t>7</w:t>
      </w:r>
      <w:r w:rsidR="00375C74" w:rsidRPr="00A74EB1">
        <w:rPr>
          <w:rFonts w:hint="cs"/>
          <w:sz w:val="24"/>
          <w:szCs w:val="24"/>
          <w:rtl/>
        </w:rPr>
        <w:t>%)</w:t>
      </w:r>
      <w:r w:rsidR="00C23A22" w:rsidRPr="00A74EB1">
        <w:rPr>
          <w:rFonts w:hint="cs"/>
          <w:sz w:val="24"/>
          <w:szCs w:val="24"/>
          <w:rtl/>
        </w:rPr>
        <w:t>,</w:t>
      </w:r>
      <w:r w:rsidR="00375C74" w:rsidRPr="00A74EB1">
        <w:rPr>
          <w:rFonts w:hint="cs"/>
          <w:sz w:val="24"/>
          <w:szCs w:val="24"/>
          <w:rtl/>
        </w:rPr>
        <w:t xml:space="preserve"> </w:t>
      </w:r>
      <w:r w:rsidRPr="00A74EB1">
        <w:rPr>
          <w:rFonts w:hint="cs"/>
          <w:sz w:val="24"/>
          <w:szCs w:val="24"/>
          <w:rtl/>
        </w:rPr>
        <w:t xml:space="preserve">לעומת </w:t>
      </w:r>
      <w:r w:rsidR="00C23A22" w:rsidRPr="00A74EB1">
        <w:rPr>
          <w:rFonts w:hint="cs"/>
          <w:sz w:val="24"/>
          <w:szCs w:val="24"/>
          <w:rtl/>
        </w:rPr>
        <w:t>14.</w:t>
      </w:r>
      <w:r w:rsidR="00730369">
        <w:rPr>
          <w:rFonts w:hint="cs"/>
          <w:sz w:val="24"/>
          <w:szCs w:val="24"/>
          <w:rtl/>
        </w:rPr>
        <w:t>8</w:t>
      </w:r>
      <w:r w:rsidR="00C23A22" w:rsidRPr="00A74EB1">
        <w:rPr>
          <w:rFonts w:hint="cs"/>
          <w:sz w:val="24"/>
          <w:szCs w:val="24"/>
          <w:rtl/>
        </w:rPr>
        <w:t xml:space="preserve">% </w:t>
      </w:r>
      <w:r w:rsidR="009370B1" w:rsidRPr="00A74EB1">
        <w:rPr>
          <w:rFonts w:hint="cs"/>
          <w:sz w:val="24"/>
          <w:szCs w:val="24"/>
          <w:rtl/>
        </w:rPr>
        <w:t xml:space="preserve">בלבד </w:t>
      </w:r>
      <w:r w:rsidRPr="00A74EB1">
        <w:rPr>
          <w:rFonts w:hint="cs"/>
          <w:sz w:val="24"/>
          <w:szCs w:val="24"/>
          <w:rtl/>
        </w:rPr>
        <w:t xml:space="preserve">במבנים קטנים </w:t>
      </w:r>
      <w:r w:rsidR="00D4018F" w:rsidRPr="00A74EB1">
        <w:rPr>
          <w:rFonts w:hint="cs"/>
          <w:sz w:val="24"/>
          <w:szCs w:val="24"/>
          <w:rtl/>
        </w:rPr>
        <w:t>ש</w:t>
      </w:r>
      <w:r w:rsidRPr="00A74EB1">
        <w:rPr>
          <w:rFonts w:hint="cs"/>
          <w:sz w:val="24"/>
          <w:szCs w:val="24"/>
          <w:rtl/>
        </w:rPr>
        <w:t>בהם 2-1 דירות.</w:t>
      </w:r>
    </w:p>
    <w:p w14:paraId="42B57782" w14:textId="42CF8572" w:rsidR="005E1749" w:rsidRDefault="005E1749" w:rsidP="005E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rPr>
          <w:b/>
          <w:bCs/>
          <w:sz w:val="24"/>
          <w:szCs w:val="24"/>
          <w:rtl/>
        </w:rPr>
      </w:pPr>
      <w:r w:rsidRPr="00730369">
        <w:rPr>
          <w:rFonts w:hint="cs"/>
          <w:b/>
          <w:bCs/>
          <w:color w:val="1F497D" w:themeColor="text2"/>
          <w:sz w:val="24"/>
          <w:szCs w:val="24"/>
          <w:rtl/>
        </w:rPr>
        <w:t>הדיור הציבורי</w:t>
      </w:r>
    </w:p>
    <w:p w14:paraId="539A0752" w14:textId="52C9D0E2" w:rsidR="005E1749" w:rsidRDefault="005E1749" w:rsidP="005E1749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ind w:left="454" w:hanging="454"/>
        <w:contextualSpacing w:val="0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>בשנת 2023 עמד מספר הדירות ב</w:t>
      </w:r>
      <w:r w:rsidRPr="00A74EB1">
        <w:rPr>
          <w:rFonts w:hint="cs"/>
          <w:b/>
          <w:bCs/>
          <w:sz w:val="24"/>
          <w:szCs w:val="24"/>
          <w:rtl/>
        </w:rPr>
        <w:t xml:space="preserve">דיור הציבורי </w:t>
      </w:r>
      <w:r w:rsidRPr="00A74EB1">
        <w:rPr>
          <w:rFonts w:hint="cs"/>
          <w:sz w:val="24"/>
          <w:szCs w:val="24"/>
          <w:rtl/>
        </w:rPr>
        <w:t>על 59.8 אלף דירות (45.9 אלף דירות ועוד 13.9 אלף דירות בדיור המוגן הציבורי), לעומת 67.1 אלף דירות בשנת 2013 (56.5 אלף</w:t>
      </w:r>
      <w:r w:rsidRPr="00A74EB1">
        <w:rPr>
          <w:sz w:val="24"/>
          <w:szCs w:val="24"/>
        </w:rPr>
        <w:t> </w:t>
      </w:r>
      <w:r w:rsidRPr="00A74EB1">
        <w:rPr>
          <w:rFonts w:hint="cs"/>
          <w:sz w:val="24"/>
          <w:szCs w:val="24"/>
          <w:rtl/>
        </w:rPr>
        <w:t>דירות ועוד 10.6 אלף דירות בדיור המוגן הציבורי).</w:t>
      </w:r>
      <w:r w:rsidRPr="00A74EB1">
        <w:rPr>
          <w:sz w:val="24"/>
          <w:szCs w:val="24"/>
          <w:rtl/>
        </w:rPr>
        <w:br/>
      </w:r>
      <w:r w:rsidRPr="00A74EB1">
        <w:rPr>
          <w:rFonts w:hint="cs"/>
          <w:sz w:val="24"/>
          <w:szCs w:val="24"/>
          <w:rtl/>
        </w:rPr>
        <w:t>בשנים 2023-2013 נגרעו ממלאי הדיור הציבורי כאלף דירות בממוצע מדי שנה.</w:t>
      </w:r>
    </w:p>
    <w:p w14:paraId="235F4EC3" w14:textId="4855BB95" w:rsidR="00730369" w:rsidRPr="00A74EB1" w:rsidRDefault="00730369" w:rsidP="005E1749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ind w:left="454" w:hanging="454"/>
        <w:contextualSpacing w:val="0"/>
        <w:rPr>
          <w:sz w:val="24"/>
          <w:szCs w:val="24"/>
        </w:rPr>
      </w:pPr>
      <w:r w:rsidRPr="00A74EB1">
        <w:rPr>
          <w:rFonts w:asciiTheme="minorBidi" w:hAnsiTheme="minorBidi" w:cstheme="minorBidi" w:hint="cs"/>
          <w:sz w:val="24"/>
          <w:szCs w:val="24"/>
          <w:rtl/>
        </w:rPr>
        <w:t>יותר ממחצית מהדיור הציבורי נמצא במחוז הדרום (36.7%) ובמחוז הצפון (17.9%).</w:t>
      </w:r>
    </w:p>
    <w:p w14:paraId="504A8E69" w14:textId="4A92B2E0" w:rsidR="00574381" w:rsidRPr="00574381" w:rsidRDefault="00574381" w:rsidP="00574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rPr>
          <w:b/>
          <w:bCs/>
          <w:sz w:val="24"/>
          <w:szCs w:val="24"/>
          <w:rtl/>
        </w:rPr>
      </w:pPr>
      <w:r w:rsidRPr="00730369">
        <w:rPr>
          <w:rFonts w:hint="cs"/>
          <w:b/>
          <w:bCs/>
          <w:color w:val="1F497D" w:themeColor="text2"/>
          <w:sz w:val="24"/>
          <w:szCs w:val="24"/>
          <w:rtl/>
        </w:rPr>
        <w:t>מאפיינים של המחזיקים בדירות</w:t>
      </w:r>
    </w:p>
    <w:p w14:paraId="058727CA" w14:textId="77777777" w:rsidR="00375C74" w:rsidRPr="00A74EB1" w:rsidRDefault="00375C74" w:rsidP="005E1749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exact"/>
        <w:ind w:left="454" w:hanging="454"/>
        <w:contextualSpacing w:val="0"/>
        <w:rPr>
          <w:sz w:val="24"/>
          <w:szCs w:val="24"/>
        </w:rPr>
      </w:pPr>
      <w:r w:rsidRPr="00A74EB1">
        <w:rPr>
          <w:rFonts w:asciiTheme="minorBidi" w:hAnsiTheme="minorBidi" w:cstheme="minorBidi" w:hint="cs"/>
          <w:sz w:val="24"/>
          <w:szCs w:val="24"/>
          <w:rtl/>
        </w:rPr>
        <w:t>29.</w:t>
      </w:r>
      <w:r w:rsidR="00A63723" w:rsidRPr="00A74EB1">
        <w:rPr>
          <w:rFonts w:asciiTheme="minorBidi" w:hAnsiTheme="minorBidi" w:cstheme="minorBidi" w:hint="cs"/>
          <w:sz w:val="24"/>
          <w:szCs w:val="24"/>
          <w:rtl/>
        </w:rPr>
        <w:t>6</w:t>
      </w:r>
      <w:r w:rsidRPr="00A74EB1">
        <w:rPr>
          <w:rFonts w:asciiTheme="minorBidi" w:hAnsiTheme="minorBidi" w:cstheme="minorBidi" w:hint="cs"/>
          <w:sz w:val="24"/>
          <w:szCs w:val="24"/>
          <w:rtl/>
        </w:rPr>
        <w:t xml:space="preserve">% מהדירות שבהן המחזיקים הם </w:t>
      </w:r>
      <w:r w:rsidRPr="00A74EB1">
        <w:rPr>
          <w:rFonts w:asciiTheme="minorBidi" w:hAnsiTheme="minorBidi" w:cstheme="minorBidi" w:hint="cs"/>
          <w:b/>
          <w:bCs/>
          <w:sz w:val="24"/>
          <w:szCs w:val="24"/>
          <w:rtl/>
        </w:rPr>
        <w:t>יהודים</w:t>
      </w:r>
      <w:r w:rsidRPr="00A74EB1">
        <w:rPr>
          <w:rFonts w:asciiTheme="minorBidi" w:hAnsiTheme="minorBidi" w:cstheme="minorBidi" w:hint="cs"/>
          <w:sz w:val="24"/>
          <w:szCs w:val="24"/>
          <w:rtl/>
        </w:rPr>
        <w:t>, הן בשכירות</w:t>
      </w:r>
      <w:r w:rsidRPr="00A74EB1">
        <w:rPr>
          <w:rFonts w:hint="cs"/>
          <w:sz w:val="24"/>
          <w:szCs w:val="24"/>
          <w:rtl/>
        </w:rPr>
        <w:t>, 1</w:t>
      </w:r>
      <w:r w:rsidR="00A63723" w:rsidRPr="00A74EB1">
        <w:rPr>
          <w:rFonts w:hint="cs"/>
          <w:sz w:val="24"/>
          <w:szCs w:val="24"/>
          <w:rtl/>
        </w:rPr>
        <w:t>2</w:t>
      </w:r>
      <w:r w:rsidRPr="00A74EB1">
        <w:rPr>
          <w:rFonts w:hint="cs"/>
          <w:sz w:val="24"/>
          <w:szCs w:val="24"/>
          <w:rtl/>
        </w:rPr>
        <w:t>.</w:t>
      </w:r>
      <w:r w:rsidR="00A63723" w:rsidRPr="00A74EB1">
        <w:rPr>
          <w:rFonts w:hint="cs"/>
          <w:sz w:val="24"/>
          <w:szCs w:val="24"/>
          <w:rtl/>
        </w:rPr>
        <w:t>2</w:t>
      </w:r>
      <w:r w:rsidRPr="00A74EB1">
        <w:rPr>
          <w:rFonts w:hint="cs"/>
          <w:sz w:val="24"/>
          <w:szCs w:val="24"/>
          <w:rtl/>
        </w:rPr>
        <w:t xml:space="preserve">% מהדירות שבהן המחזיקים הם </w:t>
      </w:r>
      <w:r w:rsidRPr="00A74EB1">
        <w:rPr>
          <w:rFonts w:hint="cs"/>
          <w:b/>
          <w:bCs/>
          <w:sz w:val="24"/>
          <w:szCs w:val="24"/>
          <w:rtl/>
        </w:rPr>
        <w:t>ערבים</w:t>
      </w:r>
      <w:r w:rsidRPr="00A74EB1">
        <w:rPr>
          <w:rFonts w:hint="cs"/>
          <w:sz w:val="24"/>
          <w:szCs w:val="24"/>
          <w:rtl/>
        </w:rPr>
        <w:t xml:space="preserve"> ו-62.</w:t>
      </w:r>
      <w:r w:rsidR="00A63723" w:rsidRPr="00A74EB1">
        <w:rPr>
          <w:rFonts w:hint="cs"/>
          <w:sz w:val="24"/>
          <w:szCs w:val="24"/>
          <w:rtl/>
        </w:rPr>
        <w:t>0</w:t>
      </w:r>
      <w:r w:rsidRPr="00A74EB1">
        <w:rPr>
          <w:rFonts w:hint="cs"/>
          <w:sz w:val="24"/>
          <w:szCs w:val="24"/>
          <w:rtl/>
        </w:rPr>
        <w:t xml:space="preserve">% מהדירות שבהן המחזיקים הם </w:t>
      </w:r>
      <w:r w:rsidRPr="00A74EB1">
        <w:rPr>
          <w:rFonts w:hint="cs"/>
          <w:b/>
          <w:bCs/>
          <w:sz w:val="24"/>
          <w:szCs w:val="24"/>
          <w:rtl/>
        </w:rPr>
        <w:t>אחרים</w:t>
      </w:r>
      <w:r w:rsidR="00A560B5" w:rsidRPr="00A560B5">
        <w:rPr>
          <w:rFonts w:hint="cs"/>
          <w:sz w:val="24"/>
          <w:szCs w:val="24"/>
          <w:rtl/>
        </w:rPr>
        <w:t>.</w:t>
      </w:r>
      <w:r w:rsidR="00A74EB1" w:rsidRPr="00A560B5">
        <w:rPr>
          <w:rStyle w:val="FootnoteReference"/>
          <w:rFonts w:asciiTheme="minorBidi" w:hAnsiTheme="minorBidi" w:cstheme="minorBidi"/>
          <w:sz w:val="24"/>
          <w:szCs w:val="24"/>
        </w:rPr>
        <w:footnoteReference w:id="6"/>
      </w:r>
    </w:p>
    <w:p w14:paraId="2D0E280E" w14:textId="77777777" w:rsidR="00CA7554" w:rsidRPr="00A74EB1" w:rsidRDefault="0040152D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 xml:space="preserve">ככל </w:t>
      </w:r>
      <w:r w:rsidR="0088359D" w:rsidRPr="00A74EB1">
        <w:rPr>
          <w:rFonts w:hint="cs"/>
          <w:sz w:val="24"/>
          <w:szCs w:val="24"/>
          <w:rtl/>
        </w:rPr>
        <w:t>ש</w:t>
      </w:r>
      <w:r w:rsidRPr="00A74EB1">
        <w:rPr>
          <w:rFonts w:hint="cs"/>
          <w:sz w:val="24"/>
          <w:szCs w:val="24"/>
          <w:rtl/>
        </w:rPr>
        <w:t>קבוצת הגיל</w:t>
      </w:r>
      <w:r w:rsidR="0088359D" w:rsidRPr="00A74EB1">
        <w:rPr>
          <w:rFonts w:hint="cs"/>
          <w:sz w:val="24"/>
          <w:szCs w:val="24"/>
          <w:rtl/>
        </w:rPr>
        <w:t xml:space="preserve"> גבוהה יותר</w:t>
      </w:r>
      <w:r w:rsidRPr="00A74EB1">
        <w:rPr>
          <w:rFonts w:hint="cs"/>
          <w:sz w:val="24"/>
          <w:szCs w:val="24"/>
          <w:rtl/>
        </w:rPr>
        <w:t>, חלקם של המחזיקים בדירות בבעלותם עולה, וחלקם של המחזיקים בדירות בשכירות יורד.</w:t>
      </w:r>
      <w:r w:rsidR="00CA7554" w:rsidRPr="00A74EB1">
        <w:rPr>
          <w:rFonts w:hint="cs"/>
          <w:sz w:val="24"/>
          <w:szCs w:val="24"/>
          <w:rtl/>
        </w:rPr>
        <w:t xml:space="preserve"> </w:t>
      </w:r>
    </w:p>
    <w:p w14:paraId="1323795B" w14:textId="77777777" w:rsidR="00CA7554" w:rsidRPr="00A74EB1" w:rsidRDefault="00CA7554" w:rsidP="00A74EB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exact"/>
        <w:ind w:left="454" w:hanging="454"/>
        <w:rPr>
          <w:sz w:val="24"/>
          <w:szCs w:val="24"/>
        </w:rPr>
      </w:pPr>
      <w:r w:rsidRPr="00A74EB1">
        <w:rPr>
          <w:rFonts w:hint="cs"/>
          <w:sz w:val="24"/>
          <w:szCs w:val="24"/>
          <w:rtl/>
        </w:rPr>
        <w:t>בשנת 2</w:t>
      </w:r>
      <w:r w:rsidR="00A63723" w:rsidRPr="00A74EB1">
        <w:rPr>
          <w:rFonts w:hint="cs"/>
          <w:sz w:val="24"/>
          <w:szCs w:val="24"/>
          <w:rtl/>
        </w:rPr>
        <w:t>022</w:t>
      </w:r>
      <w:r w:rsidRPr="00A74EB1">
        <w:rPr>
          <w:rFonts w:hint="cs"/>
          <w:sz w:val="24"/>
          <w:szCs w:val="24"/>
          <w:rtl/>
        </w:rPr>
        <w:t>, אחוז הדירות בשכירות בישראל עמד על 2</w:t>
      </w:r>
      <w:r w:rsidR="00A63723" w:rsidRPr="00A74EB1">
        <w:rPr>
          <w:rFonts w:hint="cs"/>
          <w:sz w:val="24"/>
          <w:szCs w:val="24"/>
          <w:rtl/>
        </w:rPr>
        <w:t>8</w:t>
      </w:r>
      <w:r w:rsidRPr="00A74EB1">
        <w:rPr>
          <w:rFonts w:hint="cs"/>
          <w:sz w:val="24"/>
          <w:szCs w:val="24"/>
          <w:rtl/>
        </w:rPr>
        <w:t>.</w:t>
      </w:r>
      <w:r w:rsidR="00A63723" w:rsidRPr="00A74EB1">
        <w:rPr>
          <w:rFonts w:hint="cs"/>
          <w:sz w:val="24"/>
          <w:szCs w:val="24"/>
          <w:rtl/>
        </w:rPr>
        <w:t>1</w:t>
      </w:r>
      <w:r w:rsidRPr="00A74EB1">
        <w:rPr>
          <w:rFonts w:hint="cs"/>
          <w:sz w:val="24"/>
          <w:szCs w:val="24"/>
          <w:rtl/>
        </w:rPr>
        <w:t>%</w:t>
      </w:r>
      <w:r w:rsidR="0088359D" w:rsidRPr="00A74EB1">
        <w:rPr>
          <w:rFonts w:hint="cs"/>
          <w:sz w:val="24"/>
          <w:szCs w:val="24"/>
          <w:rtl/>
        </w:rPr>
        <w:t>.</w:t>
      </w:r>
      <w:r w:rsidRPr="00A74EB1">
        <w:rPr>
          <w:rFonts w:hint="cs"/>
          <w:sz w:val="24"/>
          <w:szCs w:val="24"/>
          <w:rtl/>
        </w:rPr>
        <w:t xml:space="preserve"> </w:t>
      </w:r>
      <w:r w:rsidR="0088359D" w:rsidRPr="00A74EB1">
        <w:rPr>
          <w:rFonts w:hint="cs"/>
          <w:sz w:val="24"/>
          <w:szCs w:val="24"/>
          <w:rtl/>
        </w:rPr>
        <w:t xml:space="preserve">לשם השוואה, </w:t>
      </w:r>
      <w:r w:rsidRPr="00A74EB1">
        <w:rPr>
          <w:rFonts w:hint="cs"/>
          <w:sz w:val="24"/>
          <w:szCs w:val="24"/>
          <w:rtl/>
        </w:rPr>
        <w:t xml:space="preserve">במדינות האיחוד האירופי </w:t>
      </w:r>
      <w:r w:rsidRPr="00A74EB1">
        <w:rPr>
          <w:sz w:val="24"/>
          <w:szCs w:val="24"/>
          <w:rtl/>
        </w:rPr>
        <w:t>האחוז ה</w:t>
      </w:r>
      <w:r w:rsidRPr="00A74EB1">
        <w:rPr>
          <w:rFonts w:hint="eastAsia"/>
          <w:sz w:val="24"/>
          <w:szCs w:val="24"/>
          <w:rtl/>
        </w:rPr>
        <w:t>ממוצע</w:t>
      </w:r>
      <w:r w:rsidRPr="00A74EB1">
        <w:rPr>
          <w:sz w:val="24"/>
          <w:szCs w:val="24"/>
          <w:rtl/>
        </w:rPr>
        <w:t xml:space="preserve"> </w:t>
      </w:r>
      <w:r w:rsidRPr="00A74EB1">
        <w:rPr>
          <w:rFonts w:hint="eastAsia"/>
          <w:sz w:val="24"/>
          <w:szCs w:val="24"/>
          <w:rtl/>
        </w:rPr>
        <w:t>של</w:t>
      </w:r>
      <w:r w:rsidRPr="00A74EB1">
        <w:rPr>
          <w:sz w:val="24"/>
          <w:szCs w:val="24"/>
          <w:rtl/>
        </w:rPr>
        <w:t xml:space="preserve"> משקי הבית המתגוררים בשכירות </w:t>
      </w:r>
      <w:r w:rsidR="0088359D" w:rsidRPr="00A74EB1">
        <w:rPr>
          <w:rFonts w:hint="cs"/>
          <w:sz w:val="24"/>
          <w:szCs w:val="24"/>
          <w:rtl/>
        </w:rPr>
        <w:t>היה</w:t>
      </w:r>
      <w:r w:rsidR="0088359D" w:rsidRPr="00A74EB1">
        <w:rPr>
          <w:sz w:val="24"/>
          <w:szCs w:val="24"/>
          <w:rtl/>
        </w:rPr>
        <w:t xml:space="preserve"> </w:t>
      </w:r>
      <w:r w:rsidRPr="00A74EB1">
        <w:rPr>
          <w:rFonts w:hint="eastAsia"/>
          <w:sz w:val="24"/>
          <w:szCs w:val="24"/>
          <w:rtl/>
        </w:rPr>
        <w:t>כ</w:t>
      </w:r>
      <w:r w:rsidRPr="00A74EB1">
        <w:rPr>
          <w:sz w:val="24"/>
          <w:szCs w:val="24"/>
          <w:rtl/>
        </w:rPr>
        <w:t>-30.</w:t>
      </w:r>
      <w:r w:rsidR="00A63723" w:rsidRPr="00A74EB1">
        <w:rPr>
          <w:rFonts w:hint="cs"/>
          <w:sz w:val="24"/>
          <w:szCs w:val="24"/>
          <w:rtl/>
        </w:rPr>
        <w:t>9</w:t>
      </w:r>
      <w:r w:rsidRPr="00A74EB1">
        <w:rPr>
          <w:sz w:val="24"/>
          <w:szCs w:val="24"/>
          <w:rtl/>
        </w:rPr>
        <w:t>%.</w:t>
      </w:r>
    </w:p>
    <w:p w14:paraId="52F34A7C" w14:textId="77777777" w:rsidR="00C33556" w:rsidRPr="00D47BD5" w:rsidRDefault="00C33556" w:rsidP="00D47BD5">
      <w:pPr>
        <w:pStyle w:val="Heading2"/>
      </w:pPr>
      <w:r w:rsidRPr="00D47BD5">
        <w:rPr>
          <w:rFonts w:hint="cs"/>
          <w:rtl/>
        </w:rPr>
        <w:lastRenderedPageBreak/>
        <w:t>דירות בבעלות ובשכירות</w:t>
      </w:r>
    </w:p>
    <w:p w14:paraId="0241F27F" w14:textId="73742CCF" w:rsidR="00936C99" w:rsidRDefault="00C33556" w:rsidP="00936C99">
      <w:pPr>
        <w:spacing w:before="120" w:after="0" w:line="360" w:lineRule="auto"/>
        <w:rPr>
          <w:rFonts w:ascii="Arial" w:hAnsi="Arial"/>
          <w:sz w:val="24"/>
          <w:szCs w:val="24"/>
          <w:rtl/>
        </w:rPr>
      </w:pPr>
      <w:r w:rsidRPr="00E706CF">
        <w:rPr>
          <w:rFonts w:hint="cs"/>
          <w:sz w:val="24"/>
          <w:szCs w:val="24"/>
          <w:rtl/>
        </w:rPr>
        <w:t xml:space="preserve">נכון ליולי </w:t>
      </w:r>
      <w:r w:rsidR="0042326D" w:rsidRPr="00E706CF">
        <w:rPr>
          <w:rFonts w:hint="cs"/>
          <w:sz w:val="24"/>
          <w:szCs w:val="24"/>
          <w:rtl/>
        </w:rPr>
        <w:t>2023</w:t>
      </w:r>
      <w:r w:rsidRPr="00E706CF">
        <w:rPr>
          <w:rFonts w:hint="cs"/>
          <w:sz w:val="24"/>
          <w:szCs w:val="24"/>
          <w:rtl/>
        </w:rPr>
        <w:t xml:space="preserve"> </w:t>
      </w:r>
      <w:r w:rsidR="00A91140" w:rsidRPr="00E706CF">
        <w:rPr>
          <w:rFonts w:hint="cs"/>
          <w:sz w:val="24"/>
          <w:szCs w:val="24"/>
          <w:rtl/>
        </w:rPr>
        <w:t xml:space="preserve">היו בישראל </w:t>
      </w:r>
      <w:r w:rsidR="00A91140" w:rsidRPr="00E706CF">
        <w:rPr>
          <w:sz w:val="24"/>
          <w:szCs w:val="24"/>
          <w:rtl/>
        </w:rPr>
        <w:t>כ-2.</w:t>
      </w:r>
      <w:r w:rsidR="0042326D" w:rsidRPr="00E706CF">
        <w:rPr>
          <w:rFonts w:hint="cs"/>
          <w:sz w:val="24"/>
          <w:szCs w:val="24"/>
          <w:rtl/>
        </w:rPr>
        <w:t>9</w:t>
      </w:r>
      <w:r w:rsidR="00A91140" w:rsidRPr="00E706CF">
        <w:rPr>
          <w:sz w:val="24"/>
          <w:szCs w:val="24"/>
          <w:rtl/>
        </w:rPr>
        <w:t xml:space="preserve"> </w:t>
      </w:r>
      <w:r w:rsidR="00A91140" w:rsidRPr="00E706CF">
        <w:rPr>
          <w:rFonts w:hint="cs"/>
          <w:sz w:val="24"/>
          <w:szCs w:val="24"/>
          <w:rtl/>
        </w:rPr>
        <w:t>מיליון דירות/יחידות דיור למגורים, מתוכן</w:t>
      </w:r>
      <w:r w:rsidR="00936C99">
        <w:rPr>
          <w:rFonts w:ascii="Arial" w:hAnsi="Arial" w:hint="cs"/>
          <w:sz w:val="24"/>
          <w:szCs w:val="24"/>
          <w:rtl/>
        </w:rPr>
        <w:t>:</w:t>
      </w:r>
    </w:p>
    <w:p w14:paraId="44080DAD" w14:textId="5C0AB537" w:rsidR="00936C99" w:rsidRPr="00730369" w:rsidRDefault="000A6230" w:rsidP="00936C99">
      <w:pPr>
        <w:pStyle w:val="ListParagraph"/>
        <w:numPr>
          <w:ilvl w:val="0"/>
          <w:numId w:val="21"/>
        </w:numPr>
        <w:spacing w:after="0" w:line="360" w:lineRule="auto"/>
        <w:ind w:left="357" w:hanging="357"/>
        <w:contextualSpacing w:val="0"/>
        <w:rPr>
          <w:sz w:val="24"/>
          <w:szCs w:val="24"/>
          <w:rtl/>
        </w:rPr>
      </w:pPr>
      <w:r w:rsidRPr="00936C99">
        <w:rPr>
          <w:rFonts w:hint="cs"/>
          <w:sz w:val="24"/>
          <w:szCs w:val="24"/>
          <w:rtl/>
        </w:rPr>
        <w:t>2.0</w:t>
      </w:r>
      <w:r w:rsidR="0042326D" w:rsidRPr="00936C99">
        <w:rPr>
          <w:rFonts w:hint="cs"/>
          <w:sz w:val="24"/>
          <w:szCs w:val="24"/>
          <w:rtl/>
        </w:rPr>
        <w:t>5</w:t>
      </w:r>
      <w:r w:rsidRPr="00936C99">
        <w:rPr>
          <w:rFonts w:hint="cs"/>
          <w:sz w:val="24"/>
          <w:szCs w:val="24"/>
          <w:rtl/>
        </w:rPr>
        <w:t xml:space="preserve"> מיליון </w:t>
      </w:r>
      <w:r w:rsidRPr="00936C99">
        <w:rPr>
          <w:rFonts w:hint="cs"/>
          <w:b/>
          <w:bCs/>
          <w:sz w:val="24"/>
          <w:szCs w:val="24"/>
          <w:rtl/>
        </w:rPr>
        <w:t xml:space="preserve">דירות בבעלות </w:t>
      </w:r>
      <w:r w:rsidR="0042326D" w:rsidRPr="00936C99">
        <w:rPr>
          <w:rFonts w:hint="cs"/>
          <w:sz w:val="24"/>
          <w:szCs w:val="24"/>
          <w:rtl/>
        </w:rPr>
        <w:t>שהן</w:t>
      </w:r>
      <w:r w:rsidR="0042326D" w:rsidRPr="00936C99">
        <w:rPr>
          <w:rFonts w:hint="cs"/>
          <w:spacing w:val="2"/>
          <w:sz w:val="24"/>
          <w:szCs w:val="24"/>
          <w:rtl/>
        </w:rPr>
        <w:t xml:space="preserve"> 70.8% מכלל הדירות</w:t>
      </w:r>
      <w:r w:rsidR="00936C99">
        <w:rPr>
          <w:rFonts w:hint="cs"/>
          <w:spacing w:val="2"/>
          <w:sz w:val="24"/>
          <w:szCs w:val="24"/>
          <w:rtl/>
        </w:rPr>
        <w:t xml:space="preserve"> (ירידה </w:t>
      </w:r>
      <w:r w:rsidR="00936C99" w:rsidRPr="00E706CF">
        <w:rPr>
          <w:sz w:val="24"/>
          <w:szCs w:val="24"/>
          <w:rtl/>
        </w:rPr>
        <w:t>מ-7</w:t>
      </w:r>
      <w:r w:rsidR="00936C99" w:rsidRPr="00E706CF">
        <w:rPr>
          <w:rFonts w:hint="cs"/>
          <w:sz w:val="24"/>
          <w:szCs w:val="24"/>
          <w:rtl/>
        </w:rPr>
        <w:t>5</w:t>
      </w:r>
      <w:r w:rsidR="00936C99" w:rsidRPr="00E706CF">
        <w:rPr>
          <w:sz w:val="24"/>
          <w:szCs w:val="24"/>
          <w:rtl/>
        </w:rPr>
        <w:t>.2%</w:t>
      </w:r>
      <w:r w:rsidR="00936C99">
        <w:rPr>
          <w:rFonts w:hint="cs"/>
          <w:spacing w:val="2"/>
          <w:sz w:val="24"/>
          <w:szCs w:val="24"/>
          <w:rtl/>
        </w:rPr>
        <w:t xml:space="preserve"> בשנת 2013)</w:t>
      </w:r>
      <w:r w:rsidR="0042326D" w:rsidRPr="00936C99">
        <w:rPr>
          <w:rFonts w:hint="cs"/>
          <w:spacing w:val="2"/>
          <w:sz w:val="24"/>
          <w:szCs w:val="24"/>
          <w:rtl/>
        </w:rPr>
        <w:t xml:space="preserve"> </w:t>
      </w:r>
    </w:p>
    <w:p w14:paraId="4AB43BC7" w14:textId="4EBDEE9E" w:rsidR="00936C99" w:rsidRPr="00730369" w:rsidRDefault="0042326D" w:rsidP="00936C99">
      <w:pPr>
        <w:pStyle w:val="ListParagraph"/>
        <w:numPr>
          <w:ilvl w:val="0"/>
          <w:numId w:val="21"/>
        </w:numPr>
        <w:spacing w:after="0" w:line="360" w:lineRule="auto"/>
        <w:ind w:left="357" w:hanging="357"/>
        <w:contextualSpacing w:val="0"/>
        <w:rPr>
          <w:sz w:val="24"/>
          <w:szCs w:val="24"/>
          <w:rtl/>
        </w:rPr>
      </w:pPr>
      <w:r w:rsidRPr="00936C99">
        <w:rPr>
          <w:rFonts w:hint="cs"/>
          <w:spacing w:val="2"/>
          <w:sz w:val="24"/>
          <w:szCs w:val="24"/>
          <w:rtl/>
        </w:rPr>
        <w:t>כ-</w:t>
      </w:r>
      <w:r w:rsidR="009D75BB" w:rsidRPr="00936C99">
        <w:rPr>
          <w:rFonts w:hint="cs"/>
          <w:spacing w:val="2"/>
          <w:sz w:val="24"/>
          <w:szCs w:val="24"/>
          <w:rtl/>
        </w:rPr>
        <w:t>829.1</w:t>
      </w:r>
      <w:r w:rsidRPr="00936C99">
        <w:rPr>
          <w:rFonts w:hint="cs"/>
          <w:spacing w:val="2"/>
          <w:sz w:val="24"/>
          <w:szCs w:val="24"/>
          <w:rtl/>
        </w:rPr>
        <w:t xml:space="preserve"> אלף </w:t>
      </w:r>
      <w:r w:rsidRPr="00936C99">
        <w:rPr>
          <w:rFonts w:hint="cs"/>
          <w:b/>
          <w:bCs/>
          <w:spacing w:val="2"/>
          <w:sz w:val="24"/>
          <w:szCs w:val="24"/>
          <w:rtl/>
        </w:rPr>
        <w:t xml:space="preserve">דירות בשכירות </w:t>
      </w:r>
      <w:r w:rsidR="00936C99">
        <w:rPr>
          <w:rFonts w:hint="cs"/>
          <w:spacing w:val="2"/>
          <w:sz w:val="24"/>
          <w:szCs w:val="24"/>
          <w:rtl/>
        </w:rPr>
        <w:t xml:space="preserve">שהן </w:t>
      </w:r>
      <w:r w:rsidRPr="00936C99">
        <w:rPr>
          <w:rFonts w:hint="cs"/>
          <w:spacing w:val="2"/>
          <w:sz w:val="24"/>
          <w:szCs w:val="24"/>
          <w:rtl/>
        </w:rPr>
        <w:t>28.6% מהדירות</w:t>
      </w:r>
      <w:r w:rsidR="00936C99">
        <w:rPr>
          <w:rFonts w:hint="cs"/>
          <w:spacing w:val="2"/>
          <w:sz w:val="24"/>
          <w:szCs w:val="24"/>
          <w:rtl/>
        </w:rPr>
        <w:t xml:space="preserve"> (עלייה </w:t>
      </w:r>
      <w:r w:rsidR="00936C99" w:rsidRPr="00E706CF">
        <w:rPr>
          <w:sz w:val="24"/>
          <w:szCs w:val="24"/>
          <w:rtl/>
        </w:rPr>
        <w:t>מ-24.3%</w:t>
      </w:r>
      <w:r w:rsidR="00936C99">
        <w:rPr>
          <w:rFonts w:hint="cs"/>
          <w:spacing w:val="2"/>
          <w:sz w:val="24"/>
          <w:szCs w:val="24"/>
          <w:rtl/>
        </w:rPr>
        <w:t xml:space="preserve"> בשנת 2013)</w:t>
      </w:r>
      <w:r w:rsidRPr="00936C99">
        <w:rPr>
          <w:rFonts w:hint="cs"/>
          <w:spacing w:val="2"/>
          <w:sz w:val="24"/>
          <w:szCs w:val="24"/>
          <w:rtl/>
        </w:rPr>
        <w:t xml:space="preserve"> </w:t>
      </w:r>
    </w:p>
    <w:p w14:paraId="5A7D5A40" w14:textId="67780A59" w:rsidR="0042326D" w:rsidRPr="00936C99" w:rsidRDefault="0042326D" w:rsidP="00730369">
      <w:pPr>
        <w:pStyle w:val="ListParagraph"/>
        <w:numPr>
          <w:ilvl w:val="0"/>
          <w:numId w:val="21"/>
        </w:numPr>
        <w:spacing w:after="120" w:line="360" w:lineRule="auto"/>
        <w:ind w:left="357" w:hanging="357"/>
        <w:contextualSpacing w:val="0"/>
        <w:rPr>
          <w:sz w:val="24"/>
          <w:szCs w:val="24"/>
          <w:rtl/>
        </w:rPr>
      </w:pPr>
      <w:r w:rsidRPr="00936C99">
        <w:rPr>
          <w:rFonts w:hint="cs"/>
          <w:spacing w:val="2"/>
          <w:sz w:val="24"/>
          <w:szCs w:val="24"/>
          <w:rtl/>
        </w:rPr>
        <w:t>כ-</w:t>
      </w:r>
      <w:r w:rsidRPr="00936C99">
        <w:rPr>
          <w:rFonts w:hint="cs"/>
          <w:sz w:val="24"/>
          <w:szCs w:val="24"/>
          <w:rtl/>
        </w:rPr>
        <w:t>17.5 אלף דירות ב</w:t>
      </w:r>
      <w:r w:rsidRPr="00936C99">
        <w:rPr>
          <w:rFonts w:hint="cs"/>
          <w:b/>
          <w:bCs/>
          <w:sz w:val="24"/>
          <w:szCs w:val="24"/>
          <w:rtl/>
        </w:rPr>
        <w:t>דיור המוגן הפרטי</w:t>
      </w:r>
      <w:r w:rsidRPr="00936C99">
        <w:rPr>
          <w:rFonts w:hint="cs"/>
          <w:sz w:val="24"/>
          <w:szCs w:val="24"/>
          <w:rtl/>
        </w:rPr>
        <w:t xml:space="preserve"> (0.6%).</w:t>
      </w:r>
    </w:p>
    <w:p w14:paraId="15FC35F9" w14:textId="45A83977" w:rsidR="008B1E7E" w:rsidRPr="00E706CF" w:rsidRDefault="00936C99" w:rsidP="008B1E7E">
      <w:pPr>
        <w:spacing w:before="120" w:after="12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בין שנת 2022 לשנת 2023</w:t>
      </w:r>
      <w:r w:rsidR="008B1E7E" w:rsidRPr="00E706CF">
        <w:rPr>
          <w:rFonts w:hint="cs"/>
          <w:sz w:val="24"/>
          <w:szCs w:val="24"/>
          <w:rtl/>
        </w:rPr>
        <w:t xml:space="preserve"> חל גידול של כ-3.3% במספר הדירות השכורות.</w:t>
      </w:r>
    </w:p>
    <w:p w14:paraId="6D2D5161" w14:textId="4013B373" w:rsidR="008B1E7E" w:rsidRDefault="008B1E7E" w:rsidP="008B1E7E">
      <w:pPr>
        <w:spacing w:after="120" w:line="360" w:lineRule="auto"/>
        <w:rPr>
          <w:b/>
          <w:bCs/>
          <w:sz w:val="24"/>
          <w:szCs w:val="24"/>
          <w:rtl/>
        </w:rPr>
      </w:pPr>
      <w:r w:rsidRPr="00E706CF">
        <w:rPr>
          <w:rFonts w:hint="cs"/>
          <w:sz w:val="24"/>
          <w:szCs w:val="24"/>
          <w:rtl/>
        </w:rPr>
        <w:t xml:space="preserve">בשנים </w:t>
      </w:r>
      <w:r w:rsidR="00936C99">
        <w:rPr>
          <w:rFonts w:hint="cs"/>
          <w:sz w:val="24"/>
          <w:szCs w:val="24"/>
          <w:rtl/>
        </w:rPr>
        <w:t>2023-2013</w:t>
      </w:r>
      <w:r w:rsidR="00936C99" w:rsidRPr="00E706CF">
        <w:rPr>
          <w:rFonts w:hint="cs"/>
          <w:sz w:val="24"/>
          <w:szCs w:val="24"/>
          <w:rtl/>
        </w:rPr>
        <w:t xml:space="preserve"> </w:t>
      </w:r>
      <w:r w:rsidRPr="00E706CF">
        <w:rPr>
          <w:sz w:val="24"/>
          <w:szCs w:val="24"/>
          <w:rtl/>
        </w:rPr>
        <w:t xml:space="preserve">קצב הגידול הממוצע השנתי של </w:t>
      </w:r>
      <w:r w:rsidRPr="00E706CF">
        <w:rPr>
          <w:rFonts w:hint="cs"/>
          <w:sz w:val="24"/>
          <w:szCs w:val="24"/>
          <w:rtl/>
        </w:rPr>
        <w:t>מספר ה</w:t>
      </w:r>
      <w:r w:rsidRPr="00E706CF">
        <w:rPr>
          <w:sz w:val="24"/>
          <w:szCs w:val="24"/>
          <w:rtl/>
        </w:rPr>
        <w:t>דירות בשכירות</w:t>
      </w:r>
      <w:r w:rsidRPr="00E706CF">
        <w:rPr>
          <w:rFonts w:hint="cs"/>
          <w:sz w:val="24"/>
          <w:szCs w:val="24"/>
          <w:rtl/>
        </w:rPr>
        <w:t xml:space="preserve"> עמד על </w:t>
      </w:r>
      <w:r w:rsidRPr="00E706CF">
        <w:rPr>
          <w:sz w:val="24"/>
          <w:szCs w:val="24"/>
          <w:rtl/>
        </w:rPr>
        <w:t>3.</w:t>
      </w:r>
      <w:r w:rsidRPr="00E706CF">
        <w:rPr>
          <w:rFonts w:hint="cs"/>
          <w:sz w:val="24"/>
          <w:szCs w:val="24"/>
          <w:rtl/>
        </w:rPr>
        <w:t xml:space="preserve">4%, </w:t>
      </w:r>
      <w:r w:rsidR="00936C99">
        <w:rPr>
          <w:rFonts w:hint="cs"/>
          <w:sz w:val="24"/>
          <w:szCs w:val="24"/>
          <w:rtl/>
        </w:rPr>
        <w:t>והיה גבוה</w:t>
      </w:r>
      <w:r w:rsidRPr="00E706CF">
        <w:rPr>
          <w:rFonts w:hint="cs"/>
          <w:sz w:val="24"/>
          <w:szCs w:val="24"/>
          <w:rtl/>
        </w:rPr>
        <w:t xml:space="preserve"> </w:t>
      </w:r>
      <w:r w:rsidR="00936C99">
        <w:rPr>
          <w:rFonts w:hint="cs"/>
          <w:sz w:val="24"/>
          <w:szCs w:val="24"/>
          <w:rtl/>
        </w:rPr>
        <w:t>מ</w:t>
      </w:r>
      <w:r w:rsidRPr="00E706CF">
        <w:rPr>
          <w:rFonts w:hint="cs"/>
          <w:sz w:val="24"/>
          <w:szCs w:val="24"/>
          <w:rtl/>
        </w:rPr>
        <w:t xml:space="preserve">קצב </w:t>
      </w:r>
      <w:r w:rsidRPr="00E706CF">
        <w:rPr>
          <w:sz w:val="24"/>
          <w:szCs w:val="24"/>
          <w:rtl/>
        </w:rPr>
        <w:t>הגידול הממוצע השנתי של כלל הדירות</w:t>
      </w:r>
      <w:r w:rsidRPr="00E706CF">
        <w:rPr>
          <w:rFonts w:hint="cs"/>
          <w:sz w:val="24"/>
          <w:szCs w:val="24"/>
          <w:rtl/>
        </w:rPr>
        <w:t xml:space="preserve"> –</w:t>
      </w:r>
      <w:r w:rsidRPr="00E706CF">
        <w:rPr>
          <w:sz w:val="24"/>
          <w:szCs w:val="24"/>
          <w:rtl/>
        </w:rPr>
        <w:t xml:space="preserve"> </w:t>
      </w:r>
      <w:r w:rsidRPr="00E706CF">
        <w:rPr>
          <w:rFonts w:hint="cs"/>
          <w:sz w:val="24"/>
          <w:szCs w:val="24"/>
          <w:rtl/>
        </w:rPr>
        <w:t>1</w:t>
      </w:r>
      <w:r w:rsidRPr="00E706CF">
        <w:rPr>
          <w:sz w:val="24"/>
          <w:szCs w:val="24"/>
          <w:rtl/>
        </w:rPr>
        <w:t>.</w:t>
      </w:r>
      <w:r w:rsidRPr="00E706CF">
        <w:rPr>
          <w:rFonts w:hint="cs"/>
          <w:sz w:val="24"/>
          <w:szCs w:val="24"/>
          <w:rtl/>
        </w:rPr>
        <w:t xml:space="preserve">9%. </w:t>
      </w:r>
    </w:p>
    <w:p w14:paraId="7E97D625" w14:textId="4ED814AC" w:rsidR="008B1E7E" w:rsidRPr="00A501BC" w:rsidRDefault="008B1E7E" w:rsidP="008B1E7E">
      <w:pPr>
        <w:spacing w:before="480" w:after="0" w:line="360" w:lineRule="auto"/>
        <w:jc w:val="center"/>
        <w:rPr>
          <w:rFonts w:ascii="Arial" w:eastAsia="Times New Roman" w:hAnsi="Arial"/>
          <w:b/>
          <w:bCs/>
          <w:color w:val="000000"/>
          <w:sz w:val="36"/>
          <w:szCs w:val="36"/>
        </w:rPr>
      </w:pPr>
      <w:r w:rsidRPr="00A501BC">
        <w:rPr>
          <w:rFonts w:hint="cs"/>
          <w:b/>
          <w:bCs/>
          <w:sz w:val="24"/>
          <w:szCs w:val="24"/>
          <w:rtl/>
        </w:rPr>
        <w:t>תרשים 1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דירות למגורים (באלפים) ו</w:t>
      </w:r>
      <w:r w:rsidRPr="00A501BC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דירות בשכירות</w:t>
      </w:r>
      <w:r w:rsidR="00485B27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(באחוזים),</w:t>
      </w:r>
      <w:r w:rsidRPr="00A501BC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</w:t>
      </w:r>
      <w:r w:rsidRPr="00A501BC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202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3</w:t>
      </w:r>
      <w:r w:rsidRPr="00A501BC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-2013</w:t>
      </w:r>
    </w:p>
    <w:p w14:paraId="21FF3677" w14:textId="77777777" w:rsidR="000A6230" w:rsidRDefault="008B1E7E" w:rsidP="00D8724B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B97210" wp14:editId="07106120">
            <wp:extent cx="6003235" cy="3504440"/>
            <wp:effectExtent l="0" t="0" r="0" b="1270"/>
            <wp:docPr id="15" name="Picture 15" descr="תרשים 1 - דירות למגורים (באלפים) ודירות בשכירות (באחוזים), 2023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779" cy="3543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931CB" w14:textId="77777777" w:rsidR="008B1E7E" w:rsidRDefault="008B1E7E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65582C49" w14:textId="77777777" w:rsidR="008B1E7E" w:rsidRDefault="008B1E7E" w:rsidP="00D8724B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לוח א - בעלות על דירה, 2023-2013</w:t>
      </w:r>
    </w:p>
    <w:tbl>
      <w:tblPr>
        <w:bidiVisual/>
        <w:tblW w:w="9720" w:type="dxa"/>
        <w:tblInd w:w="-10" w:type="dxa"/>
        <w:tblLook w:val="04A0" w:firstRow="1" w:lastRow="0" w:firstColumn="1" w:lastColumn="0" w:noHBand="0" w:noVBand="1"/>
        <w:tblCaption w:val="לוח א - בעלות על דירה, 2023-2013"/>
        <w:tblDescription w:val="לוח א - בעלות על דירה, 2023-2013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B1E7E" w:rsidRPr="00DC4658" w14:paraId="46B2D0AB" w14:textId="77777777" w:rsidTr="008B1E7E">
        <w:trPr>
          <w:trHeight w:val="630"/>
          <w:tblHeader/>
        </w:trPr>
        <w:tc>
          <w:tcPr>
            <w:tcW w:w="1080" w:type="dxa"/>
            <w:tcBorders>
              <w:top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A7C9CF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שנה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F5C324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 xml:space="preserve">סך </w:t>
            </w:r>
            <w:proofErr w:type="spellStart"/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הכל</w:t>
            </w:r>
            <w:proofErr w:type="spellEnd"/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(אלפים)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4C3E14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דירות בבעלות</w:t>
            </w:r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(אלפים)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F67BBA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דירות בשכירות</w:t>
            </w:r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(אלפים)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000000" w:fill="D9E1F2"/>
            <w:vAlign w:val="center"/>
            <w:hideMark/>
          </w:tcPr>
          <w:p w14:paraId="19F56F15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דיור מוגן פרטי</w:t>
            </w:r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(אלפים)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D9E1F2"/>
            <w:vAlign w:val="center"/>
            <w:hideMark/>
          </w:tcPr>
          <w:p w14:paraId="77B32A4E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 xml:space="preserve">סך </w:t>
            </w:r>
            <w:proofErr w:type="spellStart"/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הכל</w:t>
            </w:r>
            <w:proofErr w:type="spellEnd"/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(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אחוזים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9E1F2"/>
            <w:vAlign w:val="center"/>
            <w:hideMark/>
          </w:tcPr>
          <w:p w14:paraId="2F6ADC96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דירות בבעלות</w:t>
            </w:r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(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אחוזים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9E1F2"/>
            <w:vAlign w:val="center"/>
            <w:hideMark/>
          </w:tcPr>
          <w:p w14:paraId="319D2FD9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דירות בשכירות</w:t>
            </w:r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(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אחוזים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000000" w:fill="D9E1F2"/>
            <w:vAlign w:val="center"/>
            <w:hideMark/>
          </w:tcPr>
          <w:p w14:paraId="76416B00" w14:textId="77777777" w:rsidR="008B1E7E" w:rsidRPr="00DC4658" w:rsidRDefault="008B1E7E" w:rsidP="008B1E7E">
            <w:pPr>
              <w:spacing w:before="120" w:after="1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דיור מוגן פרטי</w:t>
            </w:r>
            <w:r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br/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(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אחוזים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112277"/>
                <w:sz w:val="24"/>
                <w:szCs w:val="24"/>
                <w:rtl/>
              </w:rPr>
              <w:t>)</w:t>
            </w:r>
          </w:p>
        </w:tc>
      </w:tr>
      <w:tr w:rsidR="008B1E7E" w:rsidRPr="00DC4658" w14:paraId="47B18C73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FBF8B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1D1C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358.3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A2B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772.6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8EC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572.1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58EBA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55B94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0B13DBE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75.2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A8C46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60422A2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79392EB9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5EB5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0196EF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419.0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91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815.2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E1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589.5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7643E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18016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7FAE2C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EDB9B2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9DC085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44DC8588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25ABB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1F8496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465.2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15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820.6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629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629.7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68A0C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CEA6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E951C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73.9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2F30966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BC5A2F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4A5A3F5A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B7EAF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37D5F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513.5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4F20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841.4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7C21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656.8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6E15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BFC143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B660E83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73.3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47BC71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C14F079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598E13AE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D410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48182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562.6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B82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877.8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CE8E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668.6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5CFFBE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CBF3E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4593452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73.3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D38FF3C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EA48BA6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68E7E2CF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5D2C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C3EA9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622.8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BF1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909.3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46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696.4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95B0B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D65FA1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B1F8AE3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72.8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2019C9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E89D61C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0.7</w:t>
            </w:r>
          </w:p>
        </w:tc>
      </w:tr>
      <w:tr w:rsidR="008B1E7E" w:rsidRPr="00DC4658" w14:paraId="2EA2141A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51BF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3E4A0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679.1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38C6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939.6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E749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722.4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EAFD0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FBA5A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60F423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72.4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26B776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FD02180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5941B64D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E9F2C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1475A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736.8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63E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976.3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676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743.4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1A471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271C3F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73685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876A81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B1AABE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4FED203D" w14:textId="77777777" w:rsidTr="008B1E7E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B8BB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2B4929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799.7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A2C2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014.6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9F81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767.6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D5E616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E8CC1B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EB1A39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659E4A1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1A4F238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7BB28876" w14:textId="77777777" w:rsidTr="008B1E7E">
        <w:trPr>
          <w:trHeight w:val="300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FAB27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9CF45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852.1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870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</w:t>
            </w:r>
            <w:r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,</w:t>
            </w: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032.0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D8F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802.8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06F86F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759477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1CD606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71.3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EF88B69" w14:textId="77777777" w:rsidR="008B1E7E" w:rsidRPr="00275841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highlight w:val="yellow"/>
              </w:rPr>
            </w:pPr>
            <w:r w:rsidRPr="00A07BEB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28.1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09313C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</w:tr>
      <w:tr w:rsidR="008B1E7E" w:rsidRPr="00DC4658" w14:paraId="6051FB2E" w14:textId="77777777" w:rsidTr="008B1E7E">
        <w:trPr>
          <w:trHeight w:val="300"/>
        </w:trPr>
        <w:tc>
          <w:tcPr>
            <w:tcW w:w="10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2A0385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2023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D5AEC0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2,898.8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E6BF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2,069.7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15EA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829.1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177464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17.5</w:t>
            </w: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D91DFB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100.0</w:t>
            </w:r>
          </w:p>
        </w:tc>
        <w:tc>
          <w:tcPr>
            <w:tcW w:w="1080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7601779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70.8</w:t>
            </w:r>
          </w:p>
        </w:tc>
        <w:tc>
          <w:tcPr>
            <w:tcW w:w="1080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716F60" w14:textId="77777777" w:rsidR="008B1E7E" w:rsidRPr="00A07BEB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28.6</w:t>
            </w:r>
          </w:p>
        </w:tc>
        <w:tc>
          <w:tcPr>
            <w:tcW w:w="1080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46CA775D" w14:textId="77777777" w:rsidR="008B1E7E" w:rsidRPr="00DC4658" w:rsidRDefault="008B1E7E" w:rsidP="002824E9">
            <w:pPr>
              <w:spacing w:beforeLines="40" w:before="96" w:afterLines="40" w:after="96" w:line="240" w:lineRule="auto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0.6</w:t>
            </w:r>
          </w:p>
        </w:tc>
      </w:tr>
    </w:tbl>
    <w:p w14:paraId="441E1018" w14:textId="77777777" w:rsidR="008B1E7E" w:rsidRPr="00E706CF" w:rsidRDefault="008B1E7E" w:rsidP="008B1E7E">
      <w:pPr>
        <w:spacing w:before="480" w:after="120" w:line="360" w:lineRule="auto"/>
        <w:rPr>
          <w:sz w:val="24"/>
          <w:szCs w:val="24"/>
          <w:rtl/>
        </w:rPr>
      </w:pPr>
      <w:r w:rsidRPr="00E706CF">
        <w:rPr>
          <w:rFonts w:hint="cs"/>
          <w:spacing w:val="-4"/>
          <w:sz w:val="24"/>
          <w:szCs w:val="24"/>
          <w:rtl/>
        </w:rPr>
        <w:t xml:space="preserve">בשנת 2023, </w:t>
      </w:r>
      <w:r w:rsidRPr="00E706CF">
        <w:rPr>
          <w:spacing w:val="-4"/>
          <w:sz w:val="24"/>
          <w:szCs w:val="24"/>
          <w:rtl/>
        </w:rPr>
        <w:t>כ-2.</w:t>
      </w:r>
      <w:r w:rsidRPr="00E706CF">
        <w:rPr>
          <w:rFonts w:hint="cs"/>
          <w:spacing w:val="-4"/>
          <w:sz w:val="24"/>
          <w:szCs w:val="24"/>
          <w:rtl/>
        </w:rPr>
        <w:t xml:space="preserve">65 מיליון דירות היו </w:t>
      </w:r>
      <w:r w:rsidRPr="00E706CF">
        <w:rPr>
          <w:rFonts w:hint="cs"/>
          <w:b/>
          <w:bCs/>
          <w:spacing w:val="-4"/>
          <w:sz w:val="24"/>
          <w:szCs w:val="24"/>
          <w:rtl/>
        </w:rPr>
        <w:t>בעיריות ובמועצות מקומיות</w:t>
      </w:r>
      <w:r w:rsidRPr="00E706CF">
        <w:rPr>
          <w:rFonts w:hint="cs"/>
          <w:spacing w:val="-4"/>
          <w:sz w:val="24"/>
          <w:szCs w:val="24"/>
          <w:rtl/>
        </w:rPr>
        <w:t>,</w:t>
      </w:r>
      <w:r w:rsidRPr="00E706CF">
        <w:rPr>
          <w:rFonts w:hint="cs"/>
          <w:b/>
          <w:bCs/>
          <w:spacing w:val="-4"/>
          <w:sz w:val="24"/>
          <w:szCs w:val="24"/>
          <w:rtl/>
        </w:rPr>
        <w:t xml:space="preserve"> </w:t>
      </w:r>
      <w:r w:rsidRPr="00E706CF">
        <w:rPr>
          <w:rFonts w:hint="cs"/>
          <w:spacing w:val="-4"/>
          <w:sz w:val="24"/>
          <w:szCs w:val="24"/>
          <w:rtl/>
        </w:rPr>
        <w:t>מתוכן 1.86 מיליון דירות בבעלות ו-</w:t>
      </w:r>
      <w:r w:rsidRPr="00E706CF">
        <w:rPr>
          <w:rFonts w:hint="cs"/>
          <w:sz w:val="24"/>
          <w:szCs w:val="24"/>
          <w:rtl/>
        </w:rPr>
        <w:t>756.7 אלף דירות בשכירות (28.6%).</w:t>
      </w:r>
    </w:p>
    <w:p w14:paraId="505C3046" w14:textId="5B23B6C4" w:rsidR="008B1E7E" w:rsidRDefault="008B1E7E" w:rsidP="008B1E7E">
      <w:pPr>
        <w:spacing w:before="120" w:after="120" w:line="360" w:lineRule="auto"/>
        <w:rPr>
          <w:b/>
          <w:bCs/>
          <w:sz w:val="24"/>
          <w:szCs w:val="24"/>
        </w:rPr>
      </w:pPr>
      <w:r w:rsidRPr="00E706CF">
        <w:rPr>
          <w:rFonts w:hint="cs"/>
          <w:b/>
          <w:bCs/>
          <w:sz w:val="24"/>
          <w:szCs w:val="24"/>
          <w:rtl/>
        </w:rPr>
        <w:t>במועצות אזוריות</w:t>
      </w:r>
      <w:r w:rsidRPr="00E706CF">
        <w:rPr>
          <w:rFonts w:hint="cs"/>
          <w:sz w:val="24"/>
          <w:szCs w:val="24"/>
          <w:rtl/>
        </w:rPr>
        <w:t xml:space="preserve"> היו כ-251.0</w:t>
      </w:r>
      <w:r w:rsidRPr="00E706CF">
        <w:rPr>
          <w:sz w:val="24"/>
          <w:szCs w:val="24"/>
          <w:rtl/>
        </w:rPr>
        <w:t xml:space="preserve"> </w:t>
      </w:r>
      <w:r w:rsidRPr="00E706CF">
        <w:rPr>
          <w:rFonts w:hint="cs"/>
          <w:sz w:val="24"/>
          <w:szCs w:val="24"/>
          <w:rtl/>
        </w:rPr>
        <w:t>אלף דירות, מתוכן 178.6 דירות בבעלות (71.1%) ו-72.4 דירות בשכירות (28.9%)</w:t>
      </w:r>
      <w:r w:rsidR="00485B27">
        <w:rPr>
          <w:rFonts w:hint="cs"/>
          <w:sz w:val="24"/>
          <w:szCs w:val="24"/>
          <w:rtl/>
        </w:rPr>
        <w:t>.</w:t>
      </w:r>
      <w:r w:rsidR="00B04F3A">
        <w:rPr>
          <w:rStyle w:val="FootnoteReference"/>
          <w:sz w:val="24"/>
          <w:szCs w:val="24"/>
          <w:rtl/>
        </w:rPr>
        <w:footnoteReference w:id="7"/>
      </w:r>
    </w:p>
    <w:p w14:paraId="7BB4D92C" w14:textId="77777777" w:rsidR="008B1E7E" w:rsidRDefault="008B1E7E">
      <w:pPr>
        <w:bidi w:val="0"/>
        <w:rPr>
          <w:b/>
          <w:bCs/>
          <w:color w:val="215868" w:themeColor="accent5" w:themeShade="80"/>
          <w:sz w:val="28"/>
          <w:szCs w:val="28"/>
          <w:rtl/>
        </w:rPr>
      </w:pPr>
      <w:r>
        <w:rPr>
          <w:rtl/>
        </w:rPr>
        <w:br w:type="page"/>
      </w:r>
    </w:p>
    <w:p w14:paraId="63FC74D4" w14:textId="77777777" w:rsidR="008B7A6A" w:rsidRPr="00D47BD5" w:rsidRDefault="008B7A6A" w:rsidP="00D47BD5">
      <w:pPr>
        <w:pStyle w:val="Heading3"/>
        <w:rPr>
          <w:rtl/>
        </w:rPr>
      </w:pPr>
      <w:r w:rsidRPr="00D47BD5">
        <w:rPr>
          <w:rFonts w:hint="cs"/>
          <w:rtl/>
        </w:rPr>
        <w:lastRenderedPageBreak/>
        <w:t>בעלות על דירה לפי מחוז</w:t>
      </w:r>
    </w:p>
    <w:p w14:paraId="671ACEFE" w14:textId="77777777" w:rsidR="008B7A6A" w:rsidRDefault="008B7A6A" w:rsidP="00D47BD5">
      <w:pPr>
        <w:pStyle w:val="ListParagraph"/>
        <w:spacing w:line="360" w:lineRule="auto"/>
        <w:ind w:left="0"/>
        <w:contextualSpacing w:val="0"/>
        <w:rPr>
          <w:rFonts w:asciiTheme="minorBidi" w:hAnsiTheme="minorBidi" w:cstheme="minorBidi"/>
          <w:sz w:val="24"/>
          <w:szCs w:val="24"/>
        </w:rPr>
      </w:pPr>
      <w:r w:rsidRPr="00E706CF">
        <w:rPr>
          <w:rFonts w:asciiTheme="minorBidi" w:hAnsiTheme="minorBidi" w:cstheme="minorBidi"/>
          <w:sz w:val="24"/>
          <w:szCs w:val="24"/>
          <w:rtl/>
        </w:rPr>
        <w:t xml:space="preserve">האחוז הגבוה ביותר של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דירות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 בבעלות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נמצא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באזור יהודה והשומרון (79.7%)</w:t>
      </w:r>
      <w:r w:rsidR="00BD36CB" w:rsidRPr="00E706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וב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מחוז הצפון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77</w:t>
      </w:r>
      <w:r w:rsidRPr="00E706CF">
        <w:rPr>
          <w:rFonts w:asciiTheme="minorBidi" w:hAnsiTheme="minorBidi" w:cstheme="minorBidi"/>
          <w:sz w:val="24"/>
          <w:szCs w:val="24"/>
          <w:rtl/>
        </w:rPr>
        <w:t>.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7</w:t>
      </w:r>
      <w:r w:rsidRPr="00E706CF">
        <w:rPr>
          <w:rFonts w:asciiTheme="minorBidi" w:hAnsiTheme="minorBidi" w:cstheme="minorBidi"/>
          <w:sz w:val="24"/>
          <w:szCs w:val="24"/>
          <w:rtl/>
        </w:rPr>
        <w:t>%)</w:t>
      </w:r>
      <w:r w:rsidR="003004E7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והנמוך ביותר –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במחוז תל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אביב </w:t>
      </w:r>
      <w:r w:rsidRPr="00E706CF">
        <w:rPr>
          <w:rFonts w:asciiTheme="minorBidi" w:hAnsiTheme="minorBidi" w:cstheme="minorBidi"/>
          <w:sz w:val="24"/>
          <w:szCs w:val="24"/>
          <w:rtl/>
        </w:rPr>
        <w:t>(60.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6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%). בהתאם לכך, האחוז הגבוה ביותר של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דירות</w:t>
      </w:r>
      <w:r w:rsidR="00417E6E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בשכירות,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נמצא במחוז תל אביב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38</w:t>
      </w:r>
      <w:r w:rsidRPr="00E706CF">
        <w:rPr>
          <w:rFonts w:asciiTheme="minorBidi" w:hAnsiTheme="minorBidi" w:cstheme="minorBidi"/>
          <w:sz w:val="24"/>
          <w:szCs w:val="24"/>
          <w:rtl/>
        </w:rPr>
        <w:t>.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9</w:t>
      </w:r>
      <w:r w:rsidRPr="00E706CF">
        <w:rPr>
          <w:rFonts w:asciiTheme="minorBidi" w:hAnsiTheme="minorBidi" w:cstheme="minorBidi"/>
          <w:sz w:val="24"/>
          <w:szCs w:val="24"/>
          <w:rtl/>
        </w:rPr>
        <w:t xml:space="preserve">%),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לעומת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 xml:space="preserve"> 22.3% באזור יהודה והשומרון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ו-20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.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1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 במחוז הצפון</w:t>
      </w:r>
      <w:r w:rsidR="00BD36CB" w:rsidRPr="00E706CF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0A83C849" w14:textId="77777777" w:rsidR="008B7A6A" w:rsidRPr="008B7A6A" w:rsidRDefault="00DF479D" w:rsidP="00BD36CB">
      <w:pPr>
        <w:spacing w:after="0" w:line="360" w:lineRule="auto"/>
        <w:jc w:val="center"/>
        <w:rPr>
          <w:rtl/>
        </w:rPr>
      </w:pPr>
      <w:r w:rsidRPr="00A501BC">
        <w:rPr>
          <w:rFonts w:hint="cs"/>
          <w:b/>
          <w:bCs/>
          <w:sz w:val="24"/>
          <w:szCs w:val="24"/>
          <w:rtl/>
        </w:rPr>
        <w:t xml:space="preserve">תרשים </w:t>
      </w:r>
      <w:r>
        <w:rPr>
          <w:rFonts w:hint="cs"/>
          <w:b/>
          <w:bCs/>
          <w:sz w:val="24"/>
          <w:szCs w:val="24"/>
          <w:rtl/>
        </w:rPr>
        <w:t>2</w:t>
      </w:r>
      <w:r w:rsidR="00886C47">
        <w:rPr>
          <w:rFonts w:hint="cs"/>
          <w:b/>
          <w:bCs/>
          <w:sz w:val="24"/>
          <w:szCs w:val="24"/>
          <w:rtl/>
        </w:rPr>
        <w:t xml:space="preserve"> -</w:t>
      </w:r>
      <w:r w:rsidRPr="00A501B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בעלות על דירה לפי מחוז,</w:t>
      </w:r>
      <w:r w:rsidR="00BA38B9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אחוזים,</w:t>
      </w:r>
      <w:r w:rsidRPr="00A501BC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 xml:space="preserve"> </w:t>
      </w:r>
      <w:r w:rsidR="00BD36CB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2023</w:t>
      </w:r>
    </w:p>
    <w:p w14:paraId="7CA73C1B" w14:textId="41109063" w:rsidR="00D02A87" w:rsidRPr="00D02A87" w:rsidRDefault="00B5499E" w:rsidP="00551636">
      <w:pPr>
        <w:spacing w:after="0" w:line="24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1D78AF5A" wp14:editId="0201421B">
            <wp:extent cx="5830214" cy="3001601"/>
            <wp:effectExtent l="0" t="0" r="0" b="8890"/>
            <wp:docPr id="8" name="Picture 8" descr="תרשים 2 - בעלות על דירה לפי מחוז, אחוזים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82" cy="3025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9E2BA" w14:textId="77777777" w:rsidR="00D7631C" w:rsidRDefault="00067FC4" w:rsidP="00D47BD5">
      <w:pPr>
        <w:pStyle w:val="Heading3"/>
        <w:rPr>
          <w:rtl/>
        </w:rPr>
      </w:pPr>
      <w:r>
        <w:rPr>
          <w:rFonts w:hint="cs"/>
          <w:rtl/>
        </w:rPr>
        <w:t>דירות בשכירות</w:t>
      </w:r>
      <w:r w:rsidR="00D7631C">
        <w:rPr>
          <w:rFonts w:hint="cs"/>
          <w:rtl/>
        </w:rPr>
        <w:t xml:space="preserve"> </w:t>
      </w:r>
      <w:r w:rsidR="00860FC1">
        <w:rPr>
          <w:rFonts w:hint="cs"/>
          <w:rtl/>
        </w:rPr>
        <w:t>לפי יישוב</w:t>
      </w:r>
    </w:p>
    <w:p w14:paraId="143BCA6C" w14:textId="07C6EDDC" w:rsidR="00B83E73" w:rsidRPr="00E706CF" w:rsidRDefault="00B83E73" w:rsidP="00114EE7">
      <w:pPr>
        <w:spacing w:before="120" w:after="0" w:line="360" w:lineRule="auto"/>
        <w:rPr>
          <w:rFonts w:asciiTheme="minorBidi" w:hAnsiTheme="minorBidi" w:cstheme="minorBidi"/>
          <w:sz w:val="24"/>
          <w:szCs w:val="24"/>
          <w:rtl/>
        </w:rPr>
      </w:pPr>
      <w:r w:rsidRPr="00E706CF">
        <w:rPr>
          <w:rFonts w:hint="cs"/>
          <w:sz w:val="24"/>
          <w:szCs w:val="24"/>
          <w:rtl/>
        </w:rPr>
        <w:t>1</w:t>
      </w:r>
      <w:r w:rsidR="00DE1147" w:rsidRPr="00E706CF">
        <w:rPr>
          <w:rFonts w:hint="cs"/>
          <w:sz w:val="24"/>
          <w:szCs w:val="24"/>
          <w:rtl/>
        </w:rPr>
        <w:t>2</w:t>
      </w:r>
      <w:r w:rsidRPr="00E706CF">
        <w:rPr>
          <w:rFonts w:hint="cs"/>
          <w:sz w:val="24"/>
          <w:szCs w:val="24"/>
          <w:rtl/>
        </w:rPr>
        <w:t>.</w:t>
      </w:r>
      <w:r w:rsidR="00DE1147" w:rsidRPr="00E706CF">
        <w:rPr>
          <w:rFonts w:hint="cs"/>
          <w:sz w:val="24"/>
          <w:szCs w:val="24"/>
          <w:rtl/>
        </w:rPr>
        <w:t>6</w:t>
      </w:r>
      <w:r w:rsidRPr="00E706CF">
        <w:rPr>
          <w:rFonts w:hint="cs"/>
          <w:sz w:val="24"/>
          <w:szCs w:val="24"/>
          <w:rtl/>
        </w:rPr>
        <w:t xml:space="preserve">% מהדירות בשכירות </w:t>
      </w:r>
      <w:r w:rsidR="00B04F3A">
        <w:rPr>
          <w:rFonts w:hint="cs"/>
          <w:sz w:val="24"/>
          <w:szCs w:val="24"/>
          <w:rtl/>
        </w:rPr>
        <w:t xml:space="preserve">בישראל </w:t>
      </w:r>
      <w:r w:rsidRPr="00E706CF">
        <w:rPr>
          <w:rFonts w:hint="cs"/>
          <w:sz w:val="24"/>
          <w:szCs w:val="24"/>
          <w:rtl/>
        </w:rPr>
        <w:t xml:space="preserve">הן בעיר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תל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אביב-יפו</w:t>
      </w:r>
      <w:r w:rsidR="00BA38B9" w:rsidRPr="00E706CF">
        <w:rPr>
          <w:rFonts w:hint="cs"/>
          <w:sz w:val="24"/>
          <w:szCs w:val="24"/>
          <w:rtl/>
        </w:rPr>
        <w:t xml:space="preserve"> –</w:t>
      </w:r>
      <w:r w:rsidR="00566B23">
        <w:rPr>
          <w:rFonts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יותר </w:t>
      </w:r>
      <w:r w:rsidR="0083383C">
        <w:rPr>
          <w:rFonts w:asciiTheme="minorBidi" w:hAnsiTheme="minorBidi" w:cstheme="minorBidi" w:hint="cs"/>
          <w:sz w:val="24"/>
          <w:szCs w:val="24"/>
          <w:rtl/>
        </w:rPr>
        <w:t>מ-100</w:t>
      </w:r>
      <w:r w:rsidR="0083383C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אלף דירות</w:t>
      </w:r>
      <w:r w:rsidR="00D6690E" w:rsidRPr="00E706CF">
        <w:rPr>
          <w:rFonts w:asciiTheme="minorBidi" w:hAnsiTheme="minorBidi" w:cstheme="minorBidi" w:hint="cs"/>
          <w:sz w:val="24"/>
          <w:szCs w:val="24"/>
          <w:rtl/>
        </w:rPr>
        <w:t xml:space="preserve">. 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>אחריה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 נמצאת ירושלים עם 7</w:t>
      </w:r>
      <w:r w:rsidR="00DE1147" w:rsidRPr="00E706CF">
        <w:rPr>
          <w:rFonts w:asciiTheme="minorBidi" w:hAnsiTheme="minorBidi" w:cstheme="minorBidi" w:hint="cs"/>
          <w:sz w:val="24"/>
          <w:szCs w:val="24"/>
          <w:rtl/>
        </w:rPr>
        <w:t>5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 אלף דירות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 בשכירות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, 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שהן </w:t>
      </w:r>
      <w:r w:rsidRPr="00E706CF">
        <w:rPr>
          <w:rFonts w:hint="cs"/>
          <w:sz w:val="24"/>
          <w:szCs w:val="24"/>
          <w:rtl/>
        </w:rPr>
        <w:t>9.</w:t>
      </w:r>
      <w:r w:rsidR="00DE1147" w:rsidRPr="00E706CF">
        <w:rPr>
          <w:rFonts w:hint="cs"/>
          <w:sz w:val="24"/>
          <w:szCs w:val="24"/>
          <w:rtl/>
        </w:rPr>
        <w:t>1</w:t>
      </w:r>
      <w:r w:rsidRPr="00E706CF">
        <w:rPr>
          <w:rFonts w:hint="cs"/>
          <w:sz w:val="24"/>
          <w:szCs w:val="24"/>
          <w:rtl/>
        </w:rPr>
        <w:t xml:space="preserve">%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מהדירות בשכירות. בחיפה 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נמצאות </w:t>
      </w:r>
      <w:r w:rsidR="005E7DA6" w:rsidRPr="00E706CF">
        <w:rPr>
          <w:rFonts w:asciiTheme="minorBidi" w:hAnsiTheme="minorBidi" w:cstheme="minorBidi" w:hint="cs"/>
          <w:sz w:val="24"/>
          <w:szCs w:val="24"/>
          <w:rtl/>
        </w:rPr>
        <w:t>5.</w:t>
      </w:r>
      <w:r w:rsidR="00DE1147" w:rsidRPr="00E706CF">
        <w:rPr>
          <w:rFonts w:asciiTheme="minorBidi" w:hAnsiTheme="minorBidi" w:cstheme="minorBidi" w:hint="cs"/>
          <w:sz w:val="24"/>
          <w:szCs w:val="24"/>
          <w:rtl/>
        </w:rPr>
        <w:t>5</w:t>
      </w:r>
      <w:r w:rsidR="005E7DA6" w:rsidRPr="00E706CF">
        <w:rPr>
          <w:rFonts w:asciiTheme="minorBidi" w:hAnsiTheme="minorBidi" w:cstheme="minorBidi" w:hint="cs"/>
          <w:sz w:val="24"/>
          <w:szCs w:val="24"/>
          <w:rtl/>
        </w:rPr>
        <w:t>% מהדירות בשכירות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>,</w:t>
      </w:r>
      <w:r w:rsidR="005E7DA6" w:rsidRPr="00E706CF">
        <w:rPr>
          <w:rFonts w:asciiTheme="minorBidi" w:hAnsiTheme="minorBidi" w:cstheme="minorBidi" w:hint="cs"/>
          <w:sz w:val="24"/>
          <w:szCs w:val="24"/>
          <w:rtl/>
        </w:rPr>
        <w:t xml:space="preserve"> וב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>כל אחת מה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ערים באר</w:t>
      </w:r>
      <w:r w:rsidR="00147562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שבע, רמת גן, נתניה, 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ו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פתח תקווה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BA38B9" w:rsidRPr="00E706CF">
        <w:rPr>
          <w:rFonts w:asciiTheme="minorBidi" w:hAnsiTheme="minorBidi" w:cstheme="minorBidi" w:hint="eastAsia"/>
          <w:sz w:val="24"/>
          <w:szCs w:val="24"/>
          <w:rtl/>
        </w:rPr>
        <w:t>–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5E7DA6" w:rsidRPr="00E706CF">
        <w:rPr>
          <w:rFonts w:asciiTheme="minorBidi" w:hAnsiTheme="minorBidi" w:cstheme="minorBidi" w:hint="cs"/>
          <w:sz w:val="24"/>
          <w:szCs w:val="24"/>
          <w:rtl/>
        </w:rPr>
        <w:t>כ-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3%. בשאר 19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5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 הערים </w:t>
      </w:r>
      <w:r w:rsidR="00D6690E" w:rsidRPr="00E706CF">
        <w:rPr>
          <w:rFonts w:asciiTheme="minorBidi" w:hAnsiTheme="minorBidi" w:cstheme="minorBidi" w:hint="cs"/>
          <w:sz w:val="24"/>
          <w:szCs w:val="24"/>
          <w:rtl/>
        </w:rPr>
        <w:t xml:space="preserve">בעיריות ובמועצות המקומיות 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נמצאות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5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1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.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6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 מהדירות בשכירות. במועצות האזוריות נמצאות 8.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7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 מהדירות בשכירות.</w:t>
      </w:r>
    </w:p>
    <w:p w14:paraId="54D14456" w14:textId="77777777" w:rsidR="008B1E7E" w:rsidRDefault="00F05758" w:rsidP="00E86D8F">
      <w:pPr>
        <w:spacing w:before="120" w:after="0" w:line="360" w:lineRule="auto"/>
        <w:rPr>
          <w:sz w:val="24"/>
          <w:szCs w:val="24"/>
          <w:rtl/>
        </w:rPr>
      </w:pPr>
      <w:r w:rsidRPr="00E706CF">
        <w:rPr>
          <w:rFonts w:asciiTheme="minorBidi" w:hAnsiTheme="minorBidi" w:cstheme="minorBidi" w:hint="cs"/>
          <w:sz w:val="24"/>
          <w:szCs w:val="24"/>
          <w:rtl/>
        </w:rPr>
        <w:t>ערים בולטות באחוז גבוה של דירות בשכירות הן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>: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 xml:space="preserve">חריש (50.5%), 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תל אביב-יפו (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47.8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%), וגבעתיים (4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1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.2%). רשויות מקומיות עם אחוז גבוה של דירות בשכירות</w:t>
      </w:r>
      <w:r w:rsidR="00BA38B9" w:rsidRPr="00E706CF">
        <w:rPr>
          <w:rFonts w:asciiTheme="minorBidi" w:hAnsiTheme="minorBidi" w:cstheme="minorBidi" w:hint="cs"/>
          <w:sz w:val="24"/>
          <w:szCs w:val="24"/>
          <w:rtl/>
        </w:rPr>
        <w:t xml:space="preserve"> הן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: מצפה רמון (5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6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.</w:t>
      </w:r>
      <w:r w:rsidR="00114EE7" w:rsidRPr="00E706CF">
        <w:rPr>
          <w:rFonts w:asciiTheme="minorBidi" w:hAnsiTheme="minorBidi" w:cstheme="minorBidi" w:hint="cs"/>
          <w:sz w:val="24"/>
          <w:szCs w:val="24"/>
          <w:rtl/>
        </w:rPr>
        <w:t>7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%), קריית ארבע (4</w:t>
      </w:r>
      <w:r w:rsidR="00E86D8F" w:rsidRPr="00E706CF">
        <w:rPr>
          <w:rFonts w:asciiTheme="minorBidi" w:hAnsiTheme="minorBidi" w:cstheme="minorBidi" w:hint="cs"/>
          <w:sz w:val="24"/>
          <w:szCs w:val="24"/>
          <w:rtl/>
        </w:rPr>
        <w:t>2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.</w:t>
      </w:r>
      <w:r w:rsidR="00E86D8F" w:rsidRPr="00E706CF">
        <w:rPr>
          <w:rFonts w:asciiTheme="minorBidi" w:hAnsiTheme="minorBidi" w:cstheme="minorBidi" w:hint="cs"/>
          <w:sz w:val="24"/>
          <w:szCs w:val="24"/>
          <w:rtl/>
        </w:rPr>
        <w:t>9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%) ועמנואל (4</w:t>
      </w:r>
      <w:r w:rsidR="00E86D8F" w:rsidRPr="00E706CF">
        <w:rPr>
          <w:rFonts w:asciiTheme="minorBidi" w:hAnsiTheme="minorBidi" w:cstheme="minorBidi" w:hint="cs"/>
          <w:sz w:val="24"/>
          <w:szCs w:val="24"/>
          <w:rtl/>
        </w:rPr>
        <w:t>1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.</w:t>
      </w:r>
      <w:r w:rsidR="00E86D8F" w:rsidRPr="00E706CF">
        <w:rPr>
          <w:rFonts w:asciiTheme="minorBidi" w:hAnsiTheme="minorBidi" w:cstheme="minorBidi" w:hint="cs"/>
          <w:sz w:val="24"/>
          <w:szCs w:val="24"/>
          <w:rtl/>
        </w:rPr>
        <w:t>3</w:t>
      </w:r>
      <w:r w:rsidRPr="00E706CF">
        <w:rPr>
          <w:rFonts w:asciiTheme="minorBidi" w:hAnsiTheme="minorBidi" w:cstheme="minorBidi" w:hint="cs"/>
          <w:sz w:val="24"/>
          <w:szCs w:val="24"/>
          <w:rtl/>
        </w:rPr>
        <w:t>%).</w:t>
      </w:r>
    </w:p>
    <w:p w14:paraId="6F5059D0" w14:textId="77777777" w:rsidR="00A17919" w:rsidRDefault="008B1E7E" w:rsidP="008B1E7E">
      <w:pPr>
        <w:spacing w:before="120" w:after="0" w:line="360" w:lineRule="auto"/>
        <w:rPr>
          <w:rFonts w:ascii="Arial" w:hAnsi="Arial"/>
          <w:b/>
          <w:bCs/>
          <w:color w:val="3333FF"/>
          <w:sz w:val="24"/>
          <w:szCs w:val="24"/>
          <w:u w:val="single"/>
          <w:rtl/>
        </w:rPr>
      </w:pPr>
      <w:r w:rsidRPr="002624E3">
        <w:rPr>
          <w:rFonts w:hint="cs"/>
          <w:sz w:val="24"/>
          <w:szCs w:val="24"/>
          <w:rtl/>
        </w:rPr>
        <w:t>ללוח</w:t>
      </w:r>
      <w:r w:rsidR="00A17919">
        <w:rPr>
          <w:rFonts w:hint="cs"/>
          <w:sz w:val="24"/>
          <w:szCs w:val="24"/>
          <w:rtl/>
        </w:rPr>
        <w:t>ות</w:t>
      </w:r>
      <w:r w:rsidRPr="002624E3">
        <w:rPr>
          <w:rFonts w:hint="cs"/>
          <w:sz w:val="24"/>
          <w:szCs w:val="24"/>
          <w:rtl/>
        </w:rPr>
        <w:t xml:space="preserve"> מפורט</w:t>
      </w:r>
      <w:r w:rsidR="00A17919">
        <w:rPr>
          <w:rFonts w:asciiTheme="minorBidi" w:hAnsiTheme="minorBidi" w:cstheme="minorBidi" w:hint="cs"/>
          <w:sz w:val="24"/>
          <w:szCs w:val="24"/>
          <w:rtl/>
        </w:rPr>
        <w:t>ים</w:t>
      </w:r>
      <w:r w:rsidRPr="002624E3">
        <w:rPr>
          <w:rFonts w:asciiTheme="minorBidi" w:hAnsiTheme="minorBidi" w:cstheme="minorBidi" w:hint="cs"/>
          <w:sz w:val="24"/>
          <w:szCs w:val="24"/>
          <w:rtl/>
        </w:rPr>
        <w:t xml:space="preserve">: </w:t>
      </w:r>
    </w:p>
    <w:p w14:paraId="735D7441" w14:textId="217518B6" w:rsidR="00A17919" w:rsidRDefault="00293104" w:rsidP="00A17919">
      <w:pPr>
        <w:spacing w:after="0" w:line="360" w:lineRule="auto"/>
        <w:rPr>
          <w:rFonts w:ascii="Arial" w:hAnsi="Arial"/>
          <w:b/>
          <w:bCs/>
          <w:color w:val="3333FF"/>
          <w:sz w:val="24"/>
          <w:szCs w:val="24"/>
          <w:u w:val="single"/>
          <w:rtl/>
        </w:rPr>
      </w:pPr>
      <w:hyperlink r:id="rId38" w:history="1">
        <w:r w:rsidR="008B1E7E" w:rsidRPr="00514440">
          <w:rPr>
            <w:rStyle w:val="Hyperlink"/>
            <w:rFonts w:ascii="Arial" w:hAnsi="Arial"/>
            <w:b/>
            <w:bCs/>
            <w:sz w:val="24"/>
            <w:szCs w:val="24"/>
            <w:rtl/>
          </w:rPr>
          <w:t>דירות למגורים ודירות בשכירות לפי יישוב</w:t>
        </w:r>
        <w:r w:rsidR="00A17919" w:rsidRPr="00514440">
          <w:rPr>
            <w:rStyle w:val="Hyperlink"/>
            <w:rFonts w:ascii="Arial" w:hAnsi="Arial" w:hint="cs"/>
            <w:b/>
            <w:bCs/>
            <w:sz w:val="24"/>
            <w:szCs w:val="24"/>
            <w:rtl/>
          </w:rPr>
          <w:t>, 2023-2013</w:t>
        </w:r>
      </w:hyperlink>
      <w:r w:rsidR="008B1E7E" w:rsidRPr="002624E3">
        <w:rPr>
          <w:rFonts w:ascii="Arial" w:hAnsi="Arial"/>
          <w:b/>
          <w:bCs/>
          <w:color w:val="3333FF"/>
          <w:sz w:val="24"/>
          <w:szCs w:val="24"/>
          <w:u w:val="single"/>
          <w:rtl/>
        </w:rPr>
        <w:t xml:space="preserve"> </w:t>
      </w:r>
    </w:p>
    <w:p w14:paraId="15763225" w14:textId="1D60F1F6" w:rsidR="00F05758" w:rsidRPr="00F05758" w:rsidRDefault="00293104" w:rsidP="00187110">
      <w:pPr>
        <w:spacing w:after="0" w:line="360" w:lineRule="auto"/>
        <w:rPr>
          <w:rFonts w:asciiTheme="minorBidi" w:hAnsiTheme="minorBidi" w:cstheme="minorBidi"/>
          <w:sz w:val="24"/>
          <w:szCs w:val="24"/>
          <w:rtl/>
        </w:rPr>
      </w:pPr>
      <w:hyperlink r:id="rId39" w:history="1">
        <w:r w:rsidR="008B1E7E" w:rsidRPr="00514440">
          <w:rPr>
            <w:rStyle w:val="Hyperlink"/>
            <w:rFonts w:ascii="Arial" w:hAnsi="Arial"/>
            <w:b/>
            <w:bCs/>
            <w:sz w:val="24"/>
            <w:szCs w:val="24"/>
            <w:rtl/>
          </w:rPr>
          <w:t>אחוז הדירות בשכירות לפי אזורים סטטיסטיים בעיריות ובמועצות המקומיות,</w:t>
        </w:r>
        <w:r w:rsidR="008B1E7E" w:rsidRPr="00514440">
          <w:rPr>
            <w:rStyle w:val="Hyperlink"/>
            <w:rFonts w:hint="cs"/>
            <w:b/>
            <w:bCs/>
            <w:sz w:val="24"/>
            <w:szCs w:val="24"/>
          </w:rPr>
          <w:t xml:space="preserve"> </w:t>
        </w:r>
        <w:r w:rsidR="008B1E7E" w:rsidRPr="00514440">
          <w:rPr>
            <w:rStyle w:val="Hyperlink"/>
            <w:rFonts w:ascii="Arial" w:hAnsi="Arial"/>
            <w:b/>
            <w:bCs/>
            <w:sz w:val="24"/>
            <w:szCs w:val="24"/>
            <w:rtl/>
          </w:rPr>
          <w:t>20</w:t>
        </w:r>
        <w:r w:rsidR="008B1E7E" w:rsidRPr="00514440">
          <w:rPr>
            <w:rStyle w:val="Hyperlink"/>
            <w:rFonts w:ascii="Arial" w:hAnsi="Arial" w:hint="cs"/>
            <w:b/>
            <w:bCs/>
            <w:sz w:val="24"/>
            <w:szCs w:val="24"/>
            <w:rtl/>
          </w:rPr>
          <w:t>2</w:t>
        </w:r>
        <w:r w:rsidR="008B1E7E" w:rsidRPr="00514440">
          <w:rPr>
            <w:rStyle w:val="Hyperlink"/>
            <w:rFonts w:ascii="Arial" w:hAnsi="Arial"/>
            <w:b/>
            <w:bCs/>
            <w:sz w:val="24"/>
            <w:szCs w:val="24"/>
            <w:rtl/>
          </w:rPr>
          <w:t>3-</w:t>
        </w:r>
        <w:r w:rsidR="008B1E7E" w:rsidRPr="00514440">
          <w:rPr>
            <w:rStyle w:val="Hyperlink"/>
            <w:rFonts w:ascii="Arial" w:hAnsi="Arial" w:hint="cs"/>
            <w:b/>
            <w:bCs/>
            <w:sz w:val="24"/>
            <w:szCs w:val="24"/>
            <w:rtl/>
          </w:rPr>
          <w:t>2013</w:t>
        </w:r>
      </w:hyperlink>
    </w:p>
    <w:p w14:paraId="726E6C70" w14:textId="77777777" w:rsidR="008B1E7E" w:rsidRDefault="008B1E7E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1142EAF8" w14:textId="3355AF06" w:rsidR="00D6690E" w:rsidRPr="002E6E3C" w:rsidRDefault="00D6690E" w:rsidP="00EC5366">
      <w:pPr>
        <w:spacing w:before="120" w:after="0" w:line="360" w:lineRule="auto"/>
        <w:jc w:val="center"/>
        <w:rPr>
          <w:b/>
          <w:bCs/>
          <w:sz w:val="24"/>
          <w:szCs w:val="24"/>
          <w:rtl/>
        </w:rPr>
      </w:pPr>
      <w:r w:rsidRPr="00D6690E">
        <w:rPr>
          <w:b/>
          <w:bCs/>
          <w:sz w:val="24"/>
          <w:szCs w:val="24"/>
          <w:rtl/>
        </w:rPr>
        <w:lastRenderedPageBreak/>
        <w:t>לוח ב</w:t>
      </w:r>
      <w:r w:rsidR="00DC4658">
        <w:rPr>
          <w:rFonts w:hint="cs"/>
          <w:b/>
          <w:bCs/>
          <w:sz w:val="24"/>
          <w:szCs w:val="24"/>
          <w:rtl/>
        </w:rPr>
        <w:t xml:space="preserve"> -</w:t>
      </w:r>
      <w:r w:rsidRPr="00D6690E">
        <w:rPr>
          <w:b/>
          <w:bCs/>
          <w:sz w:val="24"/>
          <w:szCs w:val="24"/>
          <w:rtl/>
        </w:rPr>
        <w:t xml:space="preserve"> דירות</w:t>
      </w:r>
      <w:r w:rsidR="00806663">
        <w:rPr>
          <w:b/>
          <w:bCs/>
          <w:sz w:val="24"/>
          <w:szCs w:val="24"/>
          <w:rtl/>
        </w:rPr>
        <w:t xml:space="preserve"> למגורים ודירות בשכירות </w:t>
      </w:r>
      <w:r w:rsidR="00806663">
        <w:rPr>
          <w:rFonts w:hint="cs"/>
          <w:b/>
          <w:bCs/>
          <w:sz w:val="24"/>
          <w:szCs w:val="24"/>
          <w:rtl/>
        </w:rPr>
        <w:t xml:space="preserve">בערים </w:t>
      </w:r>
      <w:r w:rsidR="00744FFC">
        <w:rPr>
          <w:rFonts w:hint="cs"/>
          <w:b/>
          <w:bCs/>
          <w:sz w:val="24"/>
          <w:szCs w:val="24"/>
          <w:rtl/>
        </w:rPr>
        <w:t xml:space="preserve">הגדולות </w:t>
      </w:r>
      <w:r w:rsidR="00806663">
        <w:rPr>
          <w:rFonts w:hint="cs"/>
          <w:b/>
          <w:bCs/>
          <w:sz w:val="24"/>
          <w:szCs w:val="24"/>
          <w:rtl/>
        </w:rPr>
        <w:t xml:space="preserve">שבהן 100 </w:t>
      </w:r>
      <w:r w:rsidR="00A777DA">
        <w:rPr>
          <w:rFonts w:hint="cs"/>
          <w:b/>
          <w:bCs/>
          <w:sz w:val="24"/>
          <w:szCs w:val="24"/>
          <w:rtl/>
        </w:rPr>
        <w:t xml:space="preserve">אלף </w:t>
      </w:r>
      <w:r w:rsidR="00806663">
        <w:rPr>
          <w:rFonts w:hint="cs"/>
          <w:b/>
          <w:bCs/>
          <w:sz w:val="24"/>
          <w:szCs w:val="24"/>
          <w:rtl/>
        </w:rPr>
        <w:t>תושבים ויותר</w:t>
      </w:r>
      <w:r w:rsidR="004D5E61">
        <w:rPr>
          <w:rFonts w:hint="cs"/>
          <w:b/>
          <w:bCs/>
          <w:sz w:val="24"/>
          <w:szCs w:val="24"/>
          <w:rtl/>
        </w:rPr>
        <w:t xml:space="preserve">, </w:t>
      </w:r>
      <w:r w:rsidR="002E6E3C">
        <w:rPr>
          <w:rFonts w:hint="cs"/>
          <w:b/>
          <w:bCs/>
          <w:sz w:val="24"/>
          <w:szCs w:val="24"/>
          <w:rtl/>
        </w:rPr>
        <w:t>2023</w:t>
      </w:r>
    </w:p>
    <w:tbl>
      <w:tblPr>
        <w:bidiVisual/>
        <w:tblW w:w="10229" w:type="dxa"/>
        <w:tblInd w:w="-80" w:type="dxa"/>
        <w:tblLook w:val="04A0" w:firstRow="1" w:lastRow="0" w:firstColumn="1" w:lastColumn="0" w:noHBand="0" w:noVBand="1"/>
        <w:tblCaption w:val="לוח ב - דירות למגורים ודירות בשכירות בערים הגדולות שבהן 100 אלף תושבים ויותר, 2023"/>
        <w:tblDescription w:val="לוח ב - דירות למגורים ודירות בשכירות בערים הגדולות שבהן 100 אלף תושבים ויותר, 2023"/>
      </w:tblPr>
      <w:tblGrid>
        <w:gridCol w:w="5483"/>
        <w:gridCol w:w="1582"/>
        <w:gridCol w:w="1582"/>
        <w:gridCol w:w="1582"/>
      </w:tblGrid>
      <w:tr w:rsidR="00CC2310" w:rsidRPr="00DC4658" w14:paraId="736435B1" w14:textId="77777777" w:rsidTr="002E6E3C">
        <w:trPr>
          <w:trHeight w:val="12"/>
          <w:tblHeader/>
        </w:trPr>
        <w:tc>
          <w:tcPr>
            <w:tcW w:w="54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F3CDD52" w14:textId="77777777" w:rsidR="00D6690E" w:rsidRPr="00DC4658" w:rsidRDefault="00825C6F" w:rsidP="00D6690E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 w:rsidRPr="00062DCB">
              <w:rPr>
                <w:rFonts w:asciiTheme="minorBidi" w:eastAsia="Times New Roman" w:hAnsiTheme="minorBidi" w:cstheme="minorBidi" w:hint="cs"/>
                <w:color w:val="C6D9F1" w:themeColor="text2" w:themeTint="33"/>
                <w:sz w:val="24"/>
                <w:szCs w:val="24"/>
                <w:rtl/>
              </w:rPr>
              <w:t>-</w:t>
            </w:r>
          </w:p>
        </w:tc>
        <w:tc>
          <w:tcPr>
            <w:tcW w:w="15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D037997" w14:textId="77777777" w:rsidR="00D6690E" w:rsidRPr="00DC4658" w:rsidRDefault="00D6690E" w:rsidP="00BA38B9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סך כל </w:t>
            </w:r>
            <w:r w:rsidR="00BA38B9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ה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דירות</w:t>
            </w:r>
          </w:p>
        </w:tc>
        <w:tc>
          <w:tcPr>
            <w:tcW w:w="15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95C77CA" w14:textId="77777777" w:rsidR="00D6690E" w:rsidRPr="00DC4658" w:rsidRDefault="00D6690E" w:rsidP="00BA38B9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דירות בשכירות</w:t>
            </w:r>
          </w:p>
        </w:tc>
        <w:tc>
          <w:tcPr>
            <w:tcW w:w="158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2B6C4372" w14:textId="77777777" w:rsidR="00D6690E" w:rsidRPr="00DC4658" w:rsidRDefault="00D6690E" w:rsidP="00BA38B9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אחוז דירות בשכירות</w:t>
            </w:r>
          </w:p>
        </w:tc>
      </w:tr>
      <w:tr w:rsidR="00E86D8F" w:rsidRPr="00DC4658" w14:paraId="18FB4910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B9DD" w14:textId="77777777" w:rsidR="00E86D8F" w:rsidRPr="00DC4658" w:rsidRDefault="00E86D8F" w:rsidP="00E86D8F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סך </w:t>
            </w:r>
            <w:proofErr w:type="spellStart"/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925" w14:textId="77777777" w:rsidR="00E86D8F" w:rsidRPr="00E86D8F" w:rsidRDefault="00E86D8F" w:rsidP="00E86D8F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E86D8F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2,898,812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05EF" w14:textId="77777777" w:rsidR="00E86D8F" w:rsidRPr="00E86D8F" w:rsidRDefault="00E86D8F" w:rsidP="00E86D8F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E86D8F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829,120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4E1B" w14:textId="77777777" w:rsidR="00E86D8F" w:rsidRPr="00E86D8F" w:rsidRDefault="00E86D8F" w:rsidP="00E86D8F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E86D8F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28.6</w:t>
            </w:r>
          </w:p>
        </w:tc>
      </w:tr>
      <w:tr w:rsidR="00E86D8F" w:rsidRPr="00DC4658" w14:paraId="4E14DDF0" w14:textId="77777777" w:rsidTr="002E6E3C">
        <w:trPr>
          <w:trHeight w:val="485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A9D3" w14:textId="77777777" w:rsidR="00E86D8F" w:rsidRPr="00DC4658" w:rsidRDefault="00E86D8F" w:rsidP="00E86D8F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עיריות ומועצות מקומיות</w:t>
            </w: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– 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סך </w:t>
            </w:r>
            <w:proofErr w:type="spellStart"/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FAA3" w14:textId="77777777" w:rsidR="00E86D8F" w:rsidRPr="00E86D8F" w:rsidRDefault="00E86D8F" w:rsidP="00E86D8F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2,647,793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A23" w14:textId="77777777" w:rsidR="00E86D8F" w:rsidRPr="00E86D8F" w:rsidRDefault="00E86D8F" w:rsidP="00E86D8F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756,685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6246" w14:textId="77777777" w:rsidR="00E86D8F" w:rsidRPr="00E86D8F" w:rsidRDefault="00E86D8F" w:rsidP="00E86D8F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28.6</w:t>
            </w:r>
          </w:p>
        </w:tc>
      </w:tr>
      <w:tr w:rsidR="00BC0559" w:rsidRPr="00DC4658" w14:paraId="12C4901A" w14:textId="77777777" w:rsidTr="002E6E3C">
        <w:trPr>
          <w:trHeight w:val="491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3171C" w14:textId="2429A8C7" w:rsidR="00BC0559" w:rsidRPr="00DC4658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ערים שבהן 100</w:t>
            </w:r>
            <w:r w:rsidR="00A777DA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אלף 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תושבים ויותר</w:t>
            </w: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– 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סך </w:t>
            </w:r>
            <w:proofErr w:type="spellStart"/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3542" w14:textId="77777777" w:rsidR="00BC0559" w:rsidRPr="00BC0559" w:rsidRDefault="00BC0559" w:rsidP="00BC0559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1,480,232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05A1" w14:textId="77777777" w:rsidR="00BC0559" w:rsidRPr="00BC0559" w:rsidRDefault="00BC0559" w:rsidP="00BC0559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495,751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FDD4" w14:textId="77777777" w:rsidR="00BC0559" w:rsidRPr="00BC0559" w:rsidRDefault="00BC0559" w:rsidP="00BC0559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33.5</w:t>
            </w:r>
          </w:p>
        </w:tc>
      </w:tr>
      <w:tr w:rsidR="00BC0559" w:rsidRPr="00DC4658" w14:paraId="1EDD4E76" w14:textId="77777777" w:rsidTr="002E6E3C">
        <w:trPr>
          <w:trHeight w:val="358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E002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אשדוד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66CC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69,959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12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18,412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E014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26.3</w:t>
            </w:r>
          </w:p>
        </w:tc>
      </w:tr>
      <w:tr w:rsidR="00BC0559" w:rsidRPr="00DC4658" w14:paraId="2B4C2357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DA0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אשקלון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4E9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55,485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AEA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16,377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8EE7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29.5</w:t>
            </w:r>
          </w:p>
        </w:tc>
      </w:tr>
      <w:tr w:rsidR="00BC0559" w:rsidRPr="00DC4658" w14:paraId="62674607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77FB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באר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שבע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494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84,021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4A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27,175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328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32.3</w:t>
            </w:r>
          </w:p>
        </w:tc>
      </w:tr>
      <w:tr w:rsidR="00BC0559" w:rsidRPr="00DC4658" w14:paraId="66B403A6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F95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בית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שמש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654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30,743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E21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8,733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2B1F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28.4</w:t>
            </w:r>
          </w:p>
        </w:tc>
      </w:tr>
      <w:tr w:rsidR="00BC0559" w:rsidRPr="00DC4658" w14:paraId="72E0A919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AC5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בני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ברק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5DE2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46,422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A89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12,433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5EAC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26.8</w:t>
            </w:r>
          </w:p>
        </w:tc>
      </w:tr>
      <w:tr w:rsidR="00BC0559" w:rsidRPr="00DC4658" w14:paraId="5CB89655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2243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בת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ים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9B0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53,322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C425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18,632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838C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34.9</w:t>
            </w:r>
          </w:p>
        </w:tc>
      </w:tr>
      <w:tr w:rsidR="00BC0559" w:rsidRPr="00DC4658" w14:paraId="3523D37C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A1D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הרצלייה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9F34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40,811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7179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13,583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1CB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33.3</w:t>
            </w:r>
          </w:p>
        </w:tc>
      </w:tr>
      <w:tr w:rsidR="00BC0559" w:rsidRPr="00DC4658" w14:paraId="7AEB34BF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149D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חדרה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956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36,368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4AF7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10,811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D96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29.7</w:t>
            </w:r>
          </w:p>
        </w:tc>
      </w:tr>
      <w:tr w:rsidR="00BC0559" w:rsidRPr="00DC4658" w14:paraId="45FD88A3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7AC0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חולון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8D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68,440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6A35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21,679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3783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31.7</w:t>
            </w:r>
          </w:p>
        </w:tc>
      </w:tr>
      <w:tr w:rsidR="00BC0559" w:rsidRPr="00DC4658" w14:paraId="71D0E31A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AC35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2AD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125,265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9D06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45,475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F2B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36.3</w:t>
            </w:r>
          </w:p>
        </w:tc>
      </w:tr>
      <w:tr w:rsidR="00BC0559" w:rsidRPr="00DC4658" w14:paraId="40572E7D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5E85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AB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243,150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08D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75,296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FC8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31.0</w:t>
            </w:r>
          </w:p>
        </w:tc>
      </w:tr>
      <w:tr w:rsidR="00BC0559" w:rsidRPr="00DC4658" w14:paraId="071AB63F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3B4A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כפר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סבא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378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34,694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C77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9,551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889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27.5</w:t>
            </w:r>
          </w:p>
        </w:tc>
      </w:tr>
      <w:tr w:rsidR="00BC0559" w:rsidRPr="00DC4658" w14:paraId="30829E96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463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נתניה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57F7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79,224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BF2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24,609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A4E5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31.1</w:t>
            </w:r>
          </w:p>
        </w:tc>
      </w:tr>
      <w:tr w:rsidR="00BC0559" w:rsidRPr="00DC4658" w14:paraId="352984EC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F94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פתח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תקווה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5780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87,783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8EF6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24,626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574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28.1</w:t>
            </w:r>
          </w:p>
        </w:tc>
      </w:tr>
      <w:tr w:rsidR="00BC0559" w:rsidRPr="00DC4658" w14:paraId="347EB189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D26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ראשון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לציון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D55D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86,486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F9FE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22,496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1BB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26.0</w:t>
            </w:r>
          </w:p>
        </w:tc>
      </w:tr>
      <w:tr w:rsidR="00BC0559" w:rsidRPr="00DC4658" w14:paraId="2041563C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CFF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רחובות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E6BC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50,174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D20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14,520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C4DF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28.9</w:t>
            </w:r>
          </w:p>
        </w:tc>
      </w:tr>
      <w:tr w:rsidR="00BC0559" w:rsidRPr="00DC4658" w14:paraId="24583020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09F" w14:textId="77777777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רמת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גן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488D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69,957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A2D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27,138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0233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38.8</w:t>
            </w:r>
          </w:p>
        </w:tc>
      </w:tr>
      <w:tr w:rsidR="00BC0559" w:rsidRPr="00DC4658" w14:paraId="5E608352" w14:textId="77777777" w:rsidTr="002E6E3C">
        <w:trPr>
          <w:trHeight w:val="353"/>
        </w:trPr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0E0B" w14:textId="237EBB60" w:rsidR="00BC0559" w:rsidRPr="00BC0559" w:rsidRDefault="00BC0559" w:rsidP="00BC0559">
            <w:pPr>
              <w:spacing w:after="0" w:line="240" w:lineRule="auto"/>
              <w:ind w:left="227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תל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אביב</w:t>
            </w: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-</w:t>
            </w:r>
            <w:r w:rsidRPr="00BC0559"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>יפו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B4B6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217,928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F21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 xml:space="preserve"> 104,205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AD9" w14:textId="77777777" w:rsidR="00BC0559" w:rsidRPr="00BC0559" w:rsidRDefault="00BC0559" w:rsidP="00BC0559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BC055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47.8</w:t>
            </w:r>
          </w:p>
        </w:tc>
      </w:tr>
      <w:tr w:rsidR="002E6E3C" w:rsidRPr="00DC4658" w14:paraId="2D56785D" w14:textId="77777777" w:rsidTr="002E6E3C">
        <w:trPr>
          <w:trHeight w:val="392"/>
        </w:trPr>
        <w:tc>
          <w:tcPr>
            <w:tcW w:w="54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0CF" w14:textId="77777777" w:rsidR="002E6E3C" w:rsidRPr="00DC4658" w:rsidRDefault="002E6E3C" w:rsidP="002E6E3C">
            <w:pPr>
              <w:spacing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מועצות אזוריות</w:t>
            </w: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– </w:t>
            </w:r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סך </w:t>
            </w:r>
            <w:proofErr w:type="spellStart"/>
            <w:r w:rsidRPr="00DC4658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5DE1" w14:textId="77777777" w:rsidR="002E6E3C" w:rsidRPr="002E6E3C" w:rsidRDefault="002E6E3C" w:rsidP="002E6E3C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E6E3C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251,019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1EC" w14:textId="77777777" w:rsidR="002E6E3C" w:rsidRPr="002E6E3C" w:rsidRDefault="002E6E3C" w:rsidP="002E6E3C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E6E3C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72,435 </w:t>
            </w:r>
          </w:p>
        </w:tc>
        <w:tc>
          <w:tcPr>
            <w:tcW w:w="15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064C3" w14:textId="77777777" w:rsidR="002E6E3C" w:rsidRPr="002E6E3C" w:rsidRDefault="002E6E3C" w:rsidP="002E6E3C">
            <w:pPr>
              <w:spacing w:before="240" w:after="0" w:line="240" w:lineRule="auto"/>
              <w:contextualSpacing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E6E3C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 28.9 </w:t>
            </w:r>
          </w:p>
        </w:tc>
      </w:tr>
    </w:tbl>
    <w:p w14:paraId="63381F8E" w14:textId="77777777" w:rsidR="008B1E7E" w:rsidRDefault="008B1E7E">
      <w:pPr>
        <w:bidi w:val="0"/>
        <w:rPr>
          <w:b/>
          <w:bCs/>
          <w:color w:val="215868" w:themeColor="accent5" w:themeShade="80"/>
          <w:sz w:val="28"/>
          <w:szCs w:val="28"/>
          <w:rtl/>
        </w:rPr>
      </w:pPr>
      <w:r>
        <w:rPr>
          <w:rtl/>
        </w:rPr>
        <w:br w:type="page"/>
      </w:r>
    </w:p>
    <w:p w14:paraId="7B1F86BD" w14:textId="77777777" w:rsidR="00744314" w:rsidRPr="00CC2310" w:rsidRDefault="00744314" w:rsidP="00D47BD5">
      <w:pPr>
        <w:pStyle w:val="Heading3"/>
      </w:pPr>
      <w:r w:rsidRPr="000951C3">
        <w:rPr>
          <w:rFonts w:hint="cs"/>
          <w:rtl/>
        </w:rPr>
        <w:lastRenderedPageBreak/>
        <w:t>הגורם המשכיר את הדירה</w:t>
      </w:r>
    </w:p>
    <w:p w14:paraId="0381000B" w14:textId="77777777" w:rsidR="00744314" w:rsidRDefault="00744314" w:rsidP="00E706CF">
      <w:pPr>
        <w:spacing w:before="120" w:after="0" w:line="360" w:lineRule="auto"/>
        <w:rPr>
          <w:sz w:val="24"/>
          <w:szCs w:val="24"/>
        </w:rPr>
      </w:pPr>
      <w:r w:rsidRPr="00114809">
        <w:rPr>
          <w:rFonts w:hint="cs"/>
          <w:sz w:val="24"/>
          <w:szCs w:val="24"/>
          <w:rtl/>
        </w:rPr>
        <w:t>7</w:t>
      </w:r>
      <w:r w:rsidR="002E6E3C" w:rsidRPr="00114809">
        <w:rPr>
          <w:rFonts w:hint="cs"/>
          <w:sz w:val="24"/>
          <w:szCs w:val="24"/>
          <w:rtl/>
        </w:rPr>
        <w:t>9</w:t>
      </w:r>
      <w:r w:rsidRPr="00114809">
        <w:rPr>
          <w:rFonts w:hint="cs"/>
          <w:sz w:val="24"/>
          <w:szCs w:val="24"/>
          <w:rtl/>
        </w:rPr>
        <w:t xml:space="preserve">.9% מהדירות בשכירות מושכרות </w:t>
      </w:r>
      <w:r w:rsidR="00B6453E" w:rsidRPr="00114809">
        <w:rPr>
          <w:rFonts w:hint="cs"/>
          <w:sz w:val="24"/>
          <w:szCs w:val="24"/>
          <w:rtl/>
        </w:rPr>
        <w:t>על ידי</w:t>
      </w:r>
      <w:r w:rsidRPr="00114809">
        <w:rPr>
          <w:rFonts w:hint="cs"/>
          <w:sz w:val="24"/>
          <w:szCs w:val="24"/>
          <w:rtl/>
        </w:rPr>
        <w:t xml:space="preserve"> אנשים פרטיים, </w:t>
      </w:r>
      <w:r w:rsidR="002E6E3C" w:rsidRPr="00114809">
        <w:rPr>
          <w:rFonts w:hint="cs"/>
          <w:sz w:val="24"/>
          <w:szCs w:val="24"/>
          <w:rtl/>
        </w:rPr>
        <w:t>6</w:t>
      </w:r>
      <w:r w:rsidRPr="00114809">
        <w:rPr>
          <w:rFonts w:hint="cs"/>
          <w:sz w:val="24"/>
          <w:szCs w:val="24"/>
          <w:rtl/>
        </w:rPr>
        <w:t>.</w:t>
      </w:r>
      <w:r w:rsidR="009966DD">
        <w:rPr>
          <w:rFonts w:hint="cs"/>
          <w:sz w:val="24"/>
          <w:szCs w:val="24"/>
          <w:rtl/>
        </w:rPr>
        <w:t>9</w:t>
      </w:r>
      <w:r w:rsidRPr="00114809">
        <w:rPr>
          <w:rFonts w:hint="cs"/>
          <w:sz w:val="24"/>
          <w:szCs w:val="24"/>
          <w:rtl/>
        </w:rPr>
        <w:t xml:space="preserve">% מושכרות </w:t>
      </w:r>
      <w:r w:rsidR="00B6453E" w:rsidRPr="00114809">
        <w:rPr>
          <w:rFonts w:hint="cs"/>
          <w:sz w:val="24"/>
          <w:szCs w:val="24"/>
          <w:rtl/>
        </w:rPr>
        <w:t>על ידי</w:t>
      </w:r>
      <w:r w:rsidRPr="00114809">
        <w:rPr>
          <w:rFonts w:hint="cs"/>
          <w:sz w:val="24"/>
          <w:szCs w:val="24"/>
          <w:rtl/>
        </w:rPr>
        <w:t xml:space="preserve"> החברות המשכנות בדיור הציבורי, </w:t>
      </w:r>
      <w:r w:rsidR="00114809" w:rsidRPr="00114809">
        <w:rPr>
          <w:rFonts w:hint="cs"/>
          <w:sz w:val="24"/>
          <w:szCs w:val="24"/>
          <w:rtl/>
        </w:rPr>
        <w:t xml:space="preserve">5.0% </w:t>
      </w:r>
      <w:r w:rsidR="00114809" w:rsidRPr="00114809">
        <w:rPr>
          <w:rFonts w:hint="eastAsia"/>
          <w:sz w:val="24"/>
          <w:szCs w:val="24"/>
          <w:rtl/>
        </w:rPr>
        <w:t>–</w:t>
      </w:r>
      <w:r w:rsidR="00114809" w:rsidRPr="00114809">
        <w:rPr>
          <w:rFonts w:hint="cs"/>
          <w:sz w:val="24"/>
          <w:szCs w:val="24"/>
          <w:rtl/>
        </w:rPr>
        <w:t xml:space="preserve"> על ידי קיבוצים ומושבים, 3.</w:t>
      </w:r>
      <w:r w:rsidR="009966DD">
        <w:rPr>
          <w:rFonts w:hint="cs"/>
          <w:sz w:val="24"/>
          <w:szCs w:val="24"/>
          <w:rtl/>
        </w:rPr>
        <w:t>8</w:t>
      </w:r>
      <w:r w:rsidRPr="00114809">
        <w:rPr>
          <w:rFonts w:hint="cs"/>
          <w:sz w:val="24"/>
          <w:szCs w:val="24"/>
          <w:rtl/>
        </w:rPr>
        <w:t xml:space="preserve">% </w:t>
      </w:r>
      <w:r w:rsidR="00B6453E" w:rsidRPr="00114809">
        <w:rPr>
          <w:rFonts w:hint="eastAsia"/>
          <w:sz w:val="24"/>
          <w:szCs w:val="24"/>
          <w:rtl/>
        </w:rPr>
        <w:t>–</w:t>
      </w:r>
      <w:r w:rsidR="00B6453E" w:rsidRPr="00114809">
        <w:rPr>
          <w:rFonts w:hint="cs"/>
          <w:sz w:val="24"/>
          <w:szCs w:val="24"/>
          <w:rtl/>
        </w:rPr>
        <w:t xml:space="preserve"> על ידי</w:t>
      </w:r>
      <w:r w:rsidRPr="00114809">
        <w:rPr>
          <w:rFonts w:hint="cs"/>
          <w:sz w:val="24"/>
          <w:szCs w:val="24"/>
          <w:rtl/>
        </w:rPr>
        <w:t xml:space="preserve"> חברות, ו-1.4% מושכרות </w:t>
      </w:r>
      <w:r w:rsidR="00B6453E" w:rsidRPr="00114809">
        <w:rPr>
          <w:rFonts w:hint="cs"/>
          <w:sz w:val="24"/>
          <w:szCs w:val="24"/>
          <w:rtl/>
        </w:rPr>
        <w:t>על ידי</w:t>
      </w:r>
      <w:r w:rsidRPr="00114809">
        <w:rPr>
          <w:rFonts w:hint="cs"/>
          <w:sz w:val="24"/>
          <w:szCs w:val="24"/>
          <w:rtl/>
        </w:rPr>
        <w:t xml:space="preserve"> גורמים אחרים (3.</w:t>
      </w:r>
      <w:r w:rsidR="00114809" w:rsidRPr="00114809">
        <w:rPr>
          <w:rFonts w:hint="cs"/>
          <w:sz w:val="24"/>
          <w:szCs w:val="24"/>
          <w:rtl/>
        </w:rPr>
        <w:t>0</w:t>
      </w:r>
      <w:r w:rsidRPr="00114809">
        <w:rPr>
          <w:rFonts w:hint="cs"/>
          <w:sz w:val="24"/>
          <w:szCs w:val="24"/>
          <w:rtl/>
        </w:rPr>
        <w:t>%</w:t>
      </w:r>
      <w:r w:rsidR="00417E6E" w:rsidRPr="00114809">
        <w:rPr>
          <w:rFonts w:hint="cs"/>
          <w:sz w:val="24"/>
          <w:szCs w:val="24"/>
          <w:rtl/>
        </w:rPr>
        <w:t xml:space="preserve"> </w:t>
      </w:r>
      <w:r w:rsidRPr="00114809">
        <w:rPr>
          <w:rFonts w:hint="cs"/>
          <w:sz w:val="24"/>
          <w:szCs w:val="24"/>
          <w:rtl/>
        </w:rPr>
        <w:t>לא ידוע).</w:t>
      </w:r>
    </w:p>
    <w:p w14:paraId="06EB5162" w14:textId="77777777" w:rsidR="00CF64F5" w:rsidRDefault="00CF64F5" w:rsidP="00E706CF">
      <w:pPr>
        <w:spacing w:before="120" w:after="12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שיעור הדירות המושכרות </w:t>
      </w:r>
      <w:r w:rsidR="00B6453E">
        <w:rPr>
          <w:rFonts w:hint="cs"/>
          <w:sz w:val="24"/>
          <w:szCs w:val="24"/>
          <w:rtl/>
        </w:rPr>
        <w:t>על ידי</w:t>
      </w:r>
      <w:r w:rsidR="00AB5B0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חברות, גבוה </w:t>
      </w:r>
      <w:r w:rsidR="00114809">
        <w:rPr>
          <w:rFonts w:hint="cs"/>
          <w:sz w:val="24"/>
          <w:szCs w:val="24"/>
          <w:rtl/>
        </w:rPr>
        <w:t>בהרצלייה (9.9%)</w:t>
      </w:r>
      <w:r w:rsidR="00114809" w:rsidRPr="00114809">
        <w:rPr>
          <w:rFonts w:hint="cs"/>
          <w:sz w:val="24"/>
          <w:szCs w:val="24"/>
          <w:rtl/>
        </w:rPr>
        <w:t xml:space="preserve"> </w:t>
      </w:r>
      <w:r w:rsidR="00114809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בתל אביב</w:t>
      </w:r>
      <w:r w:rsidR="000B3BF1">
        <w:rPr>
          <w:rFonts w:hint="cs"/>
          <w:sz w:val="24"/>
          <w:szCs w:val="24"/>
          <w:rtl/>
        </w:rPr>
        <w:t>-יפו</w:t>
      </w:r>
      <w:r>
        <w:rPr>
          <w:rFonts w:hint="cs"/>
          <w:sz w:val="24"/>
          <w:szCs w:val="24"/>
          <w:rtl/>
        </w:rPr>
        <w:t xml:space="preserve"> (</w:t>
      </w:r>
      <w:r w:rsidR="00114809">
        <w:rPr>
          <w:rFonts w:hint="cs"/>
          <w:sz w:val="24"/>
          <w:szCs w:val="24"/>
          <w:rtl/>
        </w:rPr>
        <w:t>5.9</w:t>
      </w:r>
      <w:r>
        <w:rPr>
          <w:rFonts w:hint="cs"/>
          <w:sz w:val="24"/>
          <w:szCs w:val="24"/>
          <w:rtl/>
        </w:rPr>
        <w:t>%).</w:t>
      </w:r>
    </w:p>
    <w:p w14:paraId="0C9DD699" w14:textId="741439C1" w:rsidR="0040393F" w:rsidRDefault="0040393F" w:rsidP="00E949E7">
      <w:pPr>
        <w:spacing w:before="240" w:after="12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לוח </w:t>
      </w:r>
      <w:r w:rsidR="000A6FBB">
        <w:rPr>
          <w:rFonts w:hint="cs"/>
          <w:b/>
          <w:bCs/>
          <w:sz w:val="24"/>
          <w:szCs w:val="24"/>
          <w:rtl/>
        </w:rPr>
        <w:t>ג</w:t>
      </w:r>
      <w:r w:rsidR="00BE5005">
        <w:rPr>
          <w:rFonts w:hint="cs"/>
          <w:b/>
          <w:bCs/>
          <w:sz w:val="24"/>
          <w:szCs w:val="24"/>
          <w:rtl/>
        </w:rPr>
        <w:t xml:space="preserve"> 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A6FBB">
        <w:rPr>
          <w:rFonts w:hint="cs"/>
          <w:b/>
          <w:bCs/>
          <w:sz w:val="24"/>
          <w:szCs w:val="24"/>
          <w:rtl/>
        </w:rPr>
        <w:t>דירות בשכירות לפי הגורם המשכיר את ה</w:t>
      </w:r>
      <w:r>
        <w:rPr>
          <w:rFonts w:hint="cs"/>
          <w:b/>
          <w:bCs/>
          <w:sz w:val="24"/>
          <w:szCs w:val="24"/>
          <w:rtl/>
        </w:rPr>
        <w:t>דירה,</w:t>
      </w:r>
      <w:r w:rsidR="006B0AFB"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בערים</w:t>
      </w:r>
      <w:r w:rsidR="0038361F">
        <w:rPr>
          <w:rFonts w:hint="cs"/>
          <w:b/>
          <w:bCs/>
          <w:sz w:val="24"/>
          <w:szCs w:val="24"/>
          <w:rtl/>
        </w:rPr>
        <w:t xml:space="preserve"> הגדולות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8C5A63">
        <w:rPr>
          <w:rFonts w:hint="cs"/>
          <w:b/>
          <w:bCs/>
          <w:sz w:val="24"/>
          <w:szCs w:val="24"/>
          <w:rtl/>
        </w:rPr>
        <w:t>שבהן</w:t>
      </w:r>
      <w:r>
        <w:rPr>
          <w:rFonts w:hint="cs"/>
          <w:b/>
          <w:bCs/>
          <w:sz w:val="24"/>
          <w:szCs w:val="24"/>
          <w:rtl/>
        </w:rPr>
        <w:t xml:space="preserve"> 100 אלף תושבים ויותר, </w:t>
      </w:r>
      <w:r w:rsidR="00D2392F">
        <w:rPr>
          <w:rFonts w:hint="cs"/>
          <w:b/>
          <w:bCs/>
          <w:sz w:val="24"/>
          <w:szCs w:val="24"/>
          <w:rtl/>
        </w:rPr>
        <w:t xml:space="preserve">אחוזים, </w:t>
      </w:r>
      <w:r>
        <w:rPr>
          <w:rFonts w:hint="cs"/>
          <w:b/>
          <w:bCs/>
          <w:sz w:val="24"/>
          <w:szCs w:val="24"/>
          <w:rtl/>
        </w:rPr>
        <w:t>202</w:t>
      </w:r>
      <w:r w:rsidR="00E949E7">
        <w:rPr>
          <w:rFonts w:hint="cs"/>
          <w:b/>
          <w:bCs/>
          <w:sz w:val="24"/>
          <w:szCs w:val="24"/>
          <w:rtl/>
        </w:rPr>
        <w:t>3</w:t>
      </w:r>
    </w:p>
    <w:tbl>
      <w:tblPr>
        <w:bidiVisual/>
        <w:tblW w:w="10064" w:type="dxa"/>
        <w:jc w:val="center"/>
        <w:tblLayout w:type="fixed"/>
        <w:tblLook w:val="04A0" w:firstRow="1" w:lastRow="0" w:firstColumn="1" w:lastColumn="0" w:noHBand="0" w:noVBand="1"/>
        <w:tblCaption w:val="לוח ג - דירות בשכירות לפי הגורם המשכיר את הדירה,"/>
        <w:tblDescription w:val="לוח ג - דירות בשכירות לפי הגורם המשכיר את הדירה,&#10;בערים הגדולות שבהן 100 אלף תושבים ויותר, אחוזים, 2023&#10;"/>
      </w:tblPr>
      <w:tblGrid>
        <w:gridCol w:w="72"/>
        <w:gridCol w:w="2168"/>
        <w:gridCol w:w="1304"/>
        <w:gridCol w:w="1304"/>
        <w:gridCol w:w="1384"/>
        <w:gridCol w:w="1224"/>
        <w:gridCol w:w="1304"/>
        <w:gridCol w:w="1304"/>
      </w:tblGrid>
      <w:tr w:rsidR="00CC2310" w:rsidRPr="00431457" w14:paraId="15FA39E6" w14:textId="77777777" w:rsidTr="00E949E7">
        <w:trPr>
          <w:gridBefore w:val="1"/>
          <w:wBefore w:w="72" w:type="dxa"/>
          <w:trHeight w:val="1220"/>
          <w:tblHeader/>
          <w:jc w:val="center"/>
        </w:trPr>
        <w:tc>
          <w:tcPr>
            <w:tcW w:w="21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3E75B0" w14:textId="77777777" w:rsidR="00EF7AF2" w:rsidRPr="00431457" w:rsidRDefault="00825C6F" w:rsidP="00EF7AF2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062DCB">
              <w:rPr>
                <w:rFonts w:asciiTheme="minorBidi" w:eastAsia="Times New Roman" w:hAnsiTheme="minorBidi" w:cstheme="minorBidi"/>
                <w:b/>
                <w:bCs/>
                <w:color w:val="C6D9F1" w:themeColor="text2" w:themeTint="33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35AD10" w14:textId="77777777" w:rsidR="00EF7AF2" w:rsidRPr="00431457" w:rsidRDefault="00EF7AF2" w:rsidP="00EF7AF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 xml:space="preserve">סך </w:t>
            </w:r>
            <w:proofErr w:type="spellStart"/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D2DA1" w14:textId="77777777" w:rsidR="00EF7AF2" w:rsidRPr="00431457" w:rsidRDefault="00EF7AF2" w:rsidP="00EF7AF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מאדם פרטי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0C6C22" w14:textId="77777777" w:rsidR="00EF7AF2" w:rsidRPr="00431457" w:rsidRDefault="00EF7AF2" w:rsidP="00EF7AF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מחברה לדיור ציבורי (כולל דיור מוגן ציבורי)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9D0489" w14:textId="77777777" w:rsidR="00EF7AF2" w:rsidRPr="00431457" w:rsidRDefault="00EF7AF2" w:rsidP="00EF7AF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 xml:space="preserve">מחברה 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C3A760" w14:textId="77777777" w:rsidR="00EF7AF2" w:rsidRPr="00431457" w:rsidRDefault="00B318B3" w:rsidP="004D5E6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 xml:space="preserve">מגורם </w:t>
            </w:r>
            <w:r w:rsidR="00EF7AF2"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אחר</w:t>
            </w:r>
            <w:r w:rsidR="004D5E61" w:rsidRPr="00431457">
              <w:rPr>
                <w:rStyle w:val="FootnoteReference"/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footnoteReference w:id="8"/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E1F2"/>
            <w:vAlign w:val="center"/>
            <w:hideMark/>
          </w:tcPr>
          <w:p w14:paraId="32F90324" w14:textId="77777777" w:rsidR="00EF7AF2" w:rsidRPr="00431457" w:rsidRDefault="00EF7AF2" w:rsidP="00EF7AF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112277"/>
                <w:sz w:val="24"/>
                <w:szCs w:val="24"/>
                <w:rtl/>
              </w:rPr>
              <w:t>לא ידוע</w:t>
            </w:r>
          </w:p>
        </w:tc>
      </w:tr>
      <w:tr w:rsidR="00114809" w:rsidRPr="00431457" w14:paraId="42360B91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BDA69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אשדוד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46CE46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4555B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78.8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B5CB3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0144B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77636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5E2EBDD9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0.5</w:t>
            </w:r>
          </w:p>
        </w:tc>
      </w:tr>
      <w:tr w:rsidR="00114809" w:rsidRPr="00431457" w14:paraId="1A2C44F5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69C6F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אשקלון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18C113D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E0C80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79.1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2854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0F65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89014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15EC029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36F4A23E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E2646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באר שבע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EF18E8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B4F13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75.5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5811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62C7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5AF26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1F1D0279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76D43A3F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0E689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בית שמש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798F095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263AA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63AE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FDC4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2A0E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6B249E27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2D4C8772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B7B4C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בני ברק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45E88E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7502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90.5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B97DA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D674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0DE6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2720B856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5EA62255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4EFD6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בת ים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A1D343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2882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89.8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F3A8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63E5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35B64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4435CA7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2.0</w:t>
            </w:r>
          </w:p>
        </w:tc>
      </w:tr>
      <w:tr w:rsidR="00114809" w:rsidRPr="00431457" w14:paraId="6AF1696C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FF990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הרצלייה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95C542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D3472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85.3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1A720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5227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7C64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4D0F9C71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71E5E4AE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65449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חדרה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2BC5EB1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994E7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89.3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22B4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2EF9A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EB266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04DEC987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0.1</w:t>
            </w:r>
          </w:p>
        </w:tc>
      </w:tr>
      <w:tr w:rsidR="00114809" w:rsidRPr="00431457" w14:paraId="0187470C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2E099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חולון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EF0AF4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3DD0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91.7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40E3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253A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041A6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2953739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1.5</w:t>
            </w:r>
          </w:p>
        </w:tc>
      </w:tr>
      <w:tr w:rsidR="00114809" w:rsidRPr="00431457" w14:paraId="34E9AAC6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D583F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EF4E45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A62CB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88.4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CC249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661BC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01C79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6EF12A1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1D1FE96F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93ABC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5EF8BE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95E93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78.2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E1E2B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83FB3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074F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085417C1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12.5</w:t>
            </w:r>
          </w:p>
        </w:tc>
      </w:tr>
      <w:tr w:rsidR="00114809" w:rsidRPr="00431457" w14:paraId="56FC35AF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4B0224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כפר סבא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9E0F79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45A1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90.6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1FD7A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5FD39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04D9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715EA566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7AC1B01C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46FB0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נתניה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5D891B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1A64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89.3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5BB7B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6198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F151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19089ED2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0.9</w:t>
            </w:r>
          </w:p>
        </w:tc>
      </w:tr>
      <w:tr w:rsidR="00114809" w:rsidRPr="00431457" w14:paraId="6ACF3C2C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E097F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פתח תקווה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0F398F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FF680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92.4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02DEC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E6AA9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EC18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0012C2FE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0.1</w:t>
            </w:r>
          </w:p>
        </w:tc>
      </w:tr>
      <w:tr w:rsidR="00114809" w:rsidRPr="00431457" w14:paraId="3AFF1BA0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446324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ראשון לציון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99C26A1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2E46C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92.9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1FFD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0B7A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1F4E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3EAE2CF2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0.0</w:t>
            </w:r>
          </w:p>
        </w:tc>
      </w:tr>
      <w:tr w:rsidR="00114809" w:rsidRPr="00431457" w14:paraId="7A603FBF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3AF8D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רחובות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0299AD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E5970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A047D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B1157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51FF4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07D7BC52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0.7</w:t>
            </w:r>
          </w:p>
        </w:tc>
      </w:tr>
      <w:tr w:rsidR="00114809" w:rsidRPr="00431457" w14:paraId="3C0CF805" w14:textId="77777777" w:rsidTr="00E949E7">
        <w:trPr>
          <w:gridBefore w:val="1"/>
          <w:wBefore w:w="72" w:type="dxa"/>
          <w:trHeight w:val="397"/>
          <w:jc w:val="center"/>
        </w:trPr>
        <w:tc>
          <w:tcPr>
            <w:tcW w:w="2168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A77CC" w14:textId="77777777" w:rsidR="00114809" w:rsidRPr="00E949E7" w:rsidRDefault="00114809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רמת גן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A52BF3A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EE00C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60D3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6D80C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AF3A4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000000" w:fill="FFFFFF"/>
            <w:vAlign w:val="bottom"/>
            <w:hideMark/>
          </w:tcPr>
          <w:p w14:paraId="2C11A5A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0.1</w:t>
            </w:r>
          </w:p>
        </w:tc>
      </w:tr>
      <w:tr w:rsidR="00114809" w:rsidRPr="00431457" w14:paraId="04E3EB79" w14:textId="77777777" w:rsidTr="00E949E7">
        <w:trPr>
          <w:trHeight w:val="397"/>
          <w:jc w:val="center"/>
        </w:trPr>
        <w:tc>
          <w:tcPr>
            <w:tcW w:w="224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3B76C" w14:textId="77777777" w:rsidR="00114809" w:rsidRPr="00E949E7" w:rsidRDefault="00E949E7" w:rsidP="00E949E7">
            <w:pPr>
              <w:spacing w:before="120" w:after="120" w:line="240" w:lineRule="auto"/>
              <w:contextualSpacing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114809" w:rsidRPr="00E949E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תל אביב-יפו</w:t>
            </w:r>
          </w:p>
        </w:tc>
        <w:tc>
          <w:tcPr>
            <w:tcW w:w="1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F0A1BF" w14:textId="77777777" w:rsidR="00114809" w:rsidRPr="00431457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431457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9EB5C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84.7</w:t>
            </w:r>
          </w:p>
        </w:tc>
        <w:tc>
          <w:tcPr>
            <w:tcW w:w="13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7137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3B858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3CD35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4" w:type="dxa"/>
            <w:tcBorders>
              <w:left w:val="single" w:sz="4" w:space="0" w:color="auto"/>
              <w:bottom w:val="double" w:sz="4" w:space="0" w:color="auto"/>
            </w:tcBorders>
            <w:shd w:val="clear" w:color="000000" w:fill="FFFFFF"/>
            <w:vAlign w:val="bottom"/>
            <w:hideMark/>
          </w:tcPr>
          <w:p w14:paraId="7264176F" w14:textId="77777777" w:rsidR="00114809" w:rsidRPr="00114809" w:rsidRDefault="00114809" w:rsidP="00115A20">
            <w:pPr>
              <w:spacing w:before="120" w:after="120" w:line="240" w:lineRule="auto"/>
              <w:contextualSpacing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114809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  <w:t>5.6</w:t>
            </w:r>
          </w:p>
        </w:tc>
      </w:tr>
    </w:tbl>
    <w:p w14:paraId="36CD3508" w14:textId="77777777" w:rsidR="00A07BEB" w:rsidRDefault="00A07BEB" w:rsidP="00147562">
      <w:pPr>
        <w:rPr>
          <w:b/>
          <w:bCs/>
          <w:color w:val="215868" w:themeColor="accent5" w:themeShade="80"/>
          <w:sz w:val="28"/>
          <w:szCs w:val="28"/>
          <w:rtl/>
        </w:rPr>
      </w:pPr>
      <w:r>
        <w:rPr>
          <w:rtl/>
        </w:rPr>
        <w:br w:type="page"/>
      </w:r>
    </w:p>
    <w:p w14:paraId="797856F5" w14:textId="77777777" w:rsidR="000A6230" w:rsidRDefault="000A6230" w:rsidP="00A17919">
      <w:pPr>
        <w:pStyle w:val="Heading2"/>
        <w:spacing w:line="360" w:lineRule="auto"/>
        <w:rPr>
          <w:rtl/>
        </w:rPr>
      </w:pPr>
      <w:r>
        <w:rPr>
          <w:rFonts w:hint="cs"/>
          <w:rtl/>
        </w:rPr>
        <w:lastRenderedPageBreak/>
        <w:t>הדיור הציבורי</w:t>
      </w:r>
    </w:p>
    <w:p w14:paraId="18ACFA27" w14:textId="5A5B34D4" w:rsidR="00F3173E" w:rsidRDefault="001F364E" w:rsidP="00D47BD5">
      <w:pPr>
        <w:pStyle w:val="ListParagraph"/>
        <w:spacing w:after="0" w:line="360" w:lineRule="auto"/>
        <w:ind w:left="0"/>
        <w:contextualSpacing w:val="0"/>
        <w:rPr>
          <w:rFonts w:asciiTheme="minorBidi" w:hAnsiTheme="minorBidi" w:cstheme="minorBidi"/>
          <w:sz w:val="24"/>
          <w:szCs w:val="24"/>
          <w:rtl/>
        </w:rPr>
      </w:pPr>
      <w:r w:rsidRPr="00E706CF">
        <w:rPr>
          <w:rFonts w:asciiTheme="minorBidi" w:hAnsiTheme="minorBidi"/>
          <w:sz w:val="24"/>
          <w:szCs w:val="24"/>
          <w:rtl/>
        </w:rPr>
        <w:t xml:space="preserve">הדיור הציבורי </w:t>
      </w:r>
      <w:r w:rsidR="00EE2E0C" w:rsidRPr="00E706CF">
        <w:rPr>
          <w:rFonts w:asciiTheme="minorBidi" w:hAnsiTheme="minorBidi" w:hint="cs"/>
          <w:sz w:val="24"/>
          <w:szCs w:val="24"/>
          <w:rtl/>
        </w:rPr>
        <w:t>הוא</w:t>
      </w:r>
      <w:r w:rsidR="00EE2E0C" w:rsidRPr="00E706CF">
        <w:rPr>
          <w:rFonts w:asciiTheme="minorBidi" w:hAnsiTheme="minorBidi"/>
          <w:sz w:val="24"/>
          <w:szCs w:val="24"/>
          <w:rtl/>
        </w:rPr>
        <w:t xml:space="preserve"> </w:t>
      </w:r>
      <w:r w:rsidRPr="00E706CF">
        <w:rPr>
          <w:rFonts w:asciiTheme="minorBidi" w:hAnsiTheme="minorBidi"/>
          <w:sz w:val="24"/>
          <w:szCs w:val="24"/>
          <w:rtl/>
        </w:rPr>
        <w:t>פתרון דיור למשקי בית שאינם מסוגלים לרכוש או לשכור דירה בשוק הפרטי</w:t>
      </w:r>
      <w:r w:rsidR="00EE2E0C" w:rsidRPr="00E706CF">
        <w:rPr>
          <w:rFonts w:asciiTheme="minorBidi" w:hAnsiTheme="minorBidi" w:hint="cs"/>
          <w:sz w:val="24"/>
          <w:szCs w:val="24"/>
          <w:rtl/>
        </w:rPr>
        <w:t>.</w:t>
      </w:r>
      <w:r w:rsidR="00F220DC" w:rsidRPr="00E706CF">
        <w:rPr>
          <w:rStyle w:val="FootnoteReference"/>
          <w:rFonts w:asciiTheme="minorBidi" w:hAnsiTheme="minorBidi"/>
          <w:sz w:val="24"/>
          <w:szCs w:val="24"/>
          <w:rtl/>
        </w:rPr>
        <w:footnoteReference w:id="9"/>
      </w:r>
      <w:r w:rsidR="00D31634" w:rsidRPr="00E706CF">
        <w:rPr>
          <w:rFonts w:asciiTheme="minorBidi" w:hAnsiTheme="minorBidi" w:cstheme="minorBidi"/>
          <w:sz w:val="24"/>
          <w:szCs w:val="24"/>
          <w:rtl/>
        </w:rPr>
        <w:br/>
      </w:r>
      <w:r w:rsidR="0038361F">
        <w:rPr>
          <w:rFonts w:asciiTheme="minorBidi" w:hAnsiTheme="minorBidi" w:cstheme="minorBidi" w:hint="cs"/>
          <w:sz w:val="24"/>
          <w:szCs w:val="24"/>
          <w:rtl/>
        </w:rPr>
        <w:t xml:space="preserve">לפי </w:t>
      </w:r>
      <w:r w:rsidR="00B16214" w:rsidRPr="00E706CF">
        <w:rPr>
          <w:rFonts w:asciiTheme="minorBidi" w:hAnsiTheme="minorBidi" w:cstheme="minorBidi" w:hint="cs"/>
          <w:sz w:val="24"/>
          <w:szCs w:val="24"/>
          <w:rtl/>
        </w:rPr>
        <w:t>נתוני מרשם הדירות</w:t>
      </w:r>
      <w:r w:rsidR="00806663" w:rsidRPr="00E706CF">
        <w:rPr>
          <w:rFonts w:asciiTheme="minorBidi" w:hAnsiTheme="minorBidi" w:cstheme="minorBidi" w:hint="cs"/>
          <w:sz w:val="24"/>
          <w:szCs w:val="24"/>
          <w:rtl/>
        </w:rPr>
        <w:t xml:space="preserve"> והמבנים</w:t>
      </w:r>
      <w:r w:rsidR="0073564D" w:rsidRPr="00E706CF">
        <w:rPr>
          <w:rFonts w:asciiTheme="minorBidi" w:hAnsiTheme="minorBidi" w:cstheme="minorBidi" w:hint="cs"/>
          <w:sz w:val="24"/>
          <w:szCs w:val="24"/>
          <w:rtl/>
        </w:rPr>
        <w:t>,</w:t>
      </w:r>
      <w:r w:rsidR="00E949E7" w:rsidRPr="00E706CF">
        <w:rPr>
          <w:rFonts w:asciiTheme="minorBidi" w:hAnsiTheme="minorBidi" w:cstheme="minorBidi" w:hint="cs"/>
          <w:sz w:val="24"/>
          <w:szCs w:val="24"/>
          <w:rtl/>
        </w:rPr>
        <w:t xml:space="preserve"> בשנת 20</w:t>
      </w:r>
      <w:r w:rsidR="00B16214" w:rsidRPr="00E706CF">
        <w:rPr>
          <w:rFonts w:asciiTheme="minorBidi" w:hAnsiTheme="minorBidi" w:cstheme="minorBidi" w:hint="cs"/>
          <w:sz w:val="24"/>
          <w:szCs w:val="24"/>
          <w:rtl/>
        </w:rPr>
        <w:t>2</w:t>
      </w:r>
      <w:r w:rsidR="00E949E7" w:rsidRPr="00E706CF">
        <w:rPr>
          <w:rFonts w:asciiTheme="minorBidi" w:hAnsiTheme="minorBidi" w:cstheme="minorBidi" w:hint="cs"/>
          <w:sz w:val="24"/>
          <w:szCs w:val="24"/>
          <w:rtl/>
        </w:rPr>
        <w:t>3</w:t>
      </w:r>
      <w:r w:rsidR="00B16214" w:rsidRPr="00E706C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D14C53">
        <w:rPr>
          <w:rFonts w:asciiTheme="minorBidi" w:hAnsiTheme="minorBidi" w:cstheme="minorBidi" w:hint="cs"/>
          <w:sz w:val="24"/>
          <w:szCs w:val="24"/>
          <w:rtl/>
        </w:rPr>
        <w:t>היו</w:t>
      </w:r>
      <w:r w:rsidR="00D14C53" w:rsidRPr="00E706CF">
        <w:rPr>
          <w:rFonts w:asciiTheme="minorBidi" w:hAnsiTheme="minorBidi" w:cstheme="minorBidi" w:hint="cs"/>
          <w:sz w:val="24"/>
          <w:szCs w:val="24"/>
          <w:rtl/>
        </w:rPr>
        <w:t xml:space="preserve"> 45.9 אלף </w:t>
      </w:r>
      <w:r w:rsidR="00B16214" w:rsidRPr="00E706CF">
        <w:rPr>
          <w:rFonts w:asciiTheme="minorBidi" w:hAnsiTheme="minorBidi" w:cstheme="minorBidi" w:hint="cs"/>
          <w:sz w:val="24"/>
          <w:szCs w:val="24"/>
          <w:rtl/>
        </w:rPr>
        <w:t xml:space="preserve">דירות בדיור הציבורי </w:t>
      </w:r>
      <w:r w:rsidR="000B3BF1" w:rsidRPr="00E706CF">
        <w:rPr>
          <w:rFonts w:asciiTheme="minorBidi" w:hAnsiTheme="minorBidi" w:cstheme="minorBidi" w:hint="cs"/>
          <w:sz w:val="24"/>
          <w:szCs w:val="24"/>
          <w:rtl/>
        </w:rPr>
        <w:t>ועוד כ-13.</w:t>
      </w:r>
      <w:r w:rsidR="003462F9" w:rsidRPr="00E706CF">
        <w:rPr>
          <w:rFonts w:asciiTheme="minorBidi" w:hAnsiTheme="minorBidi" w:cstheme="minorBidi" w:hint="cs"/>
          <w:sz w:val="24"/>
          <w:szCs w:val="24"/>
          <w:rtl/>
        </w:rPr>
        <w:t>9</w:t>
      </w:r>
      <w:r w:rsidR="000B3BF1" w:rsidRPr="00E706CF">
        <w:rPr>
          <w:rFonts w:asciiTheme="minorBidi" w:hAnsiTheme="minorBidi" w:cstheme="minorBidi" w:hint="cs"/>
          <w:sz w:val="24"/>
          <w:szCs w:val="24"/>
          <w:rtl/>
        </w:rPr>
        <w:t xml:space="preserve"> אלף דירות בדיור המוגן הציבורי </w:t>
      </w:r>
      <w:r w:rsidR="0038361F">
        <w:rPr>
          <w:rFonts w:asciiTheme="minorBidi" w:hAnsiTheme="minorBidi" w:cstheme="minorBidi" w:hint="cs"/>
          <w:sz w:val="24"/>
          <w:szCs w:val="24"/>
          <w:rtl/>
        </w:rPr>
        <w:t>(</w:t>
      </w:r>
      <w:r w:rsidR="000B3BF1" w:rsidRPr="00E706CF">
        <w:rPr>
          <w:rFonts w:asciiTheme="minorBidi" w:hAnsiTheme="minorBidi" w:cstheme="minorBidi" w:hint="cs"/>
          <w:sz w:val="24"/>
          <w:szCs w:val="24"/>
          <w:rtl/>
        </w:rPr>
        <w:t xml:space="preserve">המיועד לעולים </w:t>
      </w:r>
      <w:r w:rsidR="00F64A21" w:rsidRPr="00E706CF">
        <w:rPr>
          <w:rFonts w:asciiTheme="minorBidi" w:hAnsiTheme="minorBidi" w:cstheme="minorBidi" w:hint="cs"/>
          <w:sz w:val="24"/>
          <w:szCs w:val="24"/>
          <w:rtl/>
        </w:rPr>
        <w:t>זכאים בגיל 65 ומעלה</w:t>
      </w:r>
      <w:r w:rsidR="0038361F">
        <w:rPr>
          <w:rFonts w:asciiTheme="minorBidi" w:hAnsiTheme="minorBidi" w:cstheme="minorBidi" w:hint="cs"/>
          <w:sz w:val="24"/>
          <w:szCs w:val="24"/>
          <w:rtl/>
        </w:rPr>
        <w:t>)</w:t>
      </w:r>
      <w:r w:rsidR="000B3BF1" w:rsidRPr="00E706CF">
        <w:rPr>
          <w:rFonts w:asciiTheme="minorBidi" w:hAnsiTheme="minorBidi" w:cstheme="minorBidi" w:hint="cs"/>
          <w:sz w:val="24"/>
          <w:szCs w:val="24"/>
          <w:rtl/>
        </w:rPr>
        <w:t xml:space="preserve">. </w:t>
      </w:r>
      <w:r w:rsidR="00EE2E0C" w:rsidRPr="00E706CF">
        <w:rPr>
          <w:rFonts w:asciiTheme="minorBidi" w:hAnsiTheme="minorBidi" w:cstheme="minorBidi" w:hint="cs"/>
          <w:sz w:val="24"/>
          <w:szCs w:val="24"/>
          <w:rtl/>
        </w:rPr>
        <w:t xml:space="preserve">לשם השוואה, </w:t>
      </w:r>
      <w:r w:rsidR="00222E9C" w:rsidRPr="00E706CF">
        <w:rPr>
          <w:rFonts w:asciiTheme="minorBidi" w:hAnsiTheme="minorBidi" w:cstheme="minorBidi" w:hint="cs"/>
          <w:sz w:val="24"/>
          <w:szCs w:val="24"/>
          <w:rtl/>
        </w:rPr>
        <w:t xml:space="preserve">בשנת 2013 היו בדיור הציבורי </w:t>
      </w:r>
      <w:r w:rsidR="00B16214" w:rsidRPr="00E706CF">
        <w:rPr>
          <w:rFonts w:asciiTheme="minorBidi" w:hAnsiTheme="minorBidi" w:cstheme="minorBidi" w:hint="cs"/>
          <w:sz w:val="24"/>
          <w:szCs w:val="24"/>
          <w:rtl/>
        </w:rPr>
        <w:t>56.5 אלף</w:t>
      </w:r>
      <w:r w:rsidR="00222E9C" w:rsidRPr="00E706CF">
        <w:rPr>
          <w:rFonts w:asciiTheme="minorBidi" w:hAnsiTheme="minorBidi" w:cstheme="minorBidi" w:hint="cs"/>
          <w:sz w:val="24"/>
          <w:szCs w:val="24"/>
          <w:rtl/>
        </w:rPr>
        <w:t xml:space="preserve"> דירות </w:t>
      </w:r>
      <w:r w:rsidR="00EE2E0C" w:rsidRPr="00E706CF">
        <w:rPr>
          <w:rFonts w:asciiTheme="minorBidi" w:hAnsiTheme="minorBidi" w:cstheme="minorBidi" w:hint="cs"/>
          <w:sz w:val="24"/>
          <w:szCs w:val="24"/>
          <w:rtl/>
        </w:rPr>
        <w:t xml:space="preserve">ועוד כ-10.6 אלף דירות </w:t>
      </w:r>
      <w:r w:rsidR="00222E9C" w:rsidRPr="00E706CF">
        <w:rPr>
          <w:rFonts w:asciiTheme="minorBidi" w:hAnsiTheme="minorBidi" w:cstheme="minorBidi" w:hint="cs"/>
          <w:sz w:val="24"/>
          <w:szCs w:val="24"/>
          <w:rtl/>
        </w:rPr>
        <w:t>בדיור המוגן הציבורי</w:t>
      </w:r>
      <w:r w:rsidR="0008472B" w:rsidRPr="00E706CF">
        <w:rPr>
          <w:rFonts w:asciiTheme="minorBidi" w:hAnsiTheme="minorBidi" w:cstheme="minorBidi" w:hint="cs"/>
          <w:sz w:val="24"/>
          <w:szCs w:val="24"/>
          <w:rtl/>
        </w:rPr>
        <w:t>.</w:t>
      </w:r>
      <w:r w:rsidR="0008472B" w:rsidRPr="00E706CF">
        <w:rPr>
          <w:rFonts w:asciiTheme="minorBidi" w:hAnsiTheme="minorBidi" w:cstheme="minorBidi" w:hint="cs"/>
          <w:color w:val="FFFFFF" w:themeColor="background1"/>
          <w:sz w:val="24"/>
          <w:szCs w:val="24"/>
          <w:rtl/>
        </w:rPr>
        <w:t xml:space="preserve"> </w:t>
      </w:r>
      <w:r w:rsidR="000C5328" w:rsidRPr="00E706CF">
        <w:rPr>
          <w:rFonts w:asciiTheme="minorBidi" w:hAnsiTheme="minorBidi" w:cstheme="minorBidi" w:hint="cs"/>
          <w:sz w:val="24"/>
          <w:szCs w:val="24"/>
          <w:rtl/>
        </w:rPr>
        <w:t>עם השנים</w:t>
      </w:r>
      <w:r w:rsidR="000C5328" w:rsidRPr="00E706CF">
        <w:rPr>
          <w:rFonts w:asciiTheme="minorBidi" w:hAnsiTheme="minorBidi" w:cstheme="minorBidi"/>
          <w:sz w:val="24"/>
          <w:szCs w:val="24"/>
        </w:rPr>
        <w:t> </w:t>
      </w:r>
      <w:r w:rsidR="000C5328" w:rsidRPr="00E706CF">
        <w:rPr>
          <w:rFonts w:asciiTheme="minorBidi" w:hAnsiTheme="minorBidi" w:cstheme="minorBidi"/>
          <w:sz w:val="24"/>
          <w:szCs w:val="24"/>
          <w:rtl/>
        </w:rPr>
        <w:t>ירד בהתמדה מלאי הדירות הציבוריו</w:t>
      </w:r>
      <w:r w:rsidR="000C5328" w:rsidRPr="00E706CF">
        <w:rPr>
          <w:rFonts w:asciiTheme="minorBidi" w:hAnsiTheme="minorBidi" w:cstheme="minorBidi" w:hint="cs"/>
          <w:sz w:val="24"/>
          <w:szCs w:val="24"/>
          <w:rtl/>
        </w:rPr>
        <w:t>ת</w:t>
      </w:r>
      <w:r w:rsidR="00EE2E0C" w:rsidRPr="00E706CF">
        <w:rPr>
          <w:rFonts w:asciiTheme="minorBidi" w:hAnsiTheme="minorBidi" w:cstheme="minorBidi" w:hint="cs"/>
          <w:sz w:val="24"/>
          <w:szCs w:val="24"/>
          <w:rtl/>
        </w:rPr>
        <w:t>,</w:t>
      </w:r>
      <w:r w:rsidR="000C5328" w:rsidRPr="00E706CF">
        <w:rPr>
          <w:rFonts w:asciiTheme="minorBidi" w:hAnsiTheme="minorBidi" w:cstheme="minorBidi" w:hint="cs"/>
          <w:sz w:val="24"/>
          <w:szCs w:val="24"/>
          <w:rtl/>
        </w:rPr>
        <w:t xml:space="preserve"> ו</w:t>
      </w:r>
      <w:r w:rsidR="0073564D" w:rsidRPr="00E706CF">
        <w:rPr>
          <w:rFonts w:asciiTheme="minorBidi" w:hAnsiTheme="minorBidi" w:cstheme="minorBidi" w:hint="cs"/>
          <w:sz w:val="24"/>
          <w:szCs w:val="24"/>
          <w:rtl/>
        </w:rPr>
        <w:t>בעשור האחרון נגרעו ממלאי הדיור הציבורי כאלף דירות בממוצע מדי שנה.</w:t>
      </w:r>
      <w:r w:rsidR="00F3173E" w:rsidRPr="00E706CF">
        <w:rPr>
          <w:rFonts w:hint="cs"/>
          <w:sz w:val="24"/>
          <w:szCs w:val="24"/>
          <w:rtl/>
        </w:rPr>
        <w:t xml:space="preserve"> 9</w:t>
      </w:r>
      <w:r w:rsidR="00560007" w:rsidRPr="00E706CF">
        <w:rPr>
          <w:rFonts w:hint="cs"/>
          <w:sz w:val="24"/>
          <w:szCs w:val="24"/>
          <w:rtl/>
        </w:rPr>
        <w:t>5</w:t>
      </w:r>
      <w:r w:rsidR="00F3173E" w:rsidRPr="00E706CF">
        <w:rPr>
          <w:rFonts w:hint="cs"/>
          <w:sz w:val="24"/>
          <w:szCs w:val="24"/>
          <w:rtl/>
        </w:rPr>
        <w:t>.</w:t>
      </w:r>
      <w:r w:rsidR="00560007" w:rsidRPr="00E706CF">
        <w:rPr>
          <w:rFonts w:hint="cs"/>
          <w:sz w:val="24"/>
          <w:szCs w:val="24"/>
          <w:rtl/>
        </w:rPr>
        <w:t>2</w:t>
      </w:r>
      <w:r w:rsidR="00F3173E" w:rsidRPr="00E706CF">
        <w:rPr>
          <w:rFonts w:hint="cs"/>
          <w:sz w:val="24"/>
          <w:szCs w:val="24"/>
          <w:rtl/>
        </w:rPr>
        <w:t>% מהדירות בדיור הציבורי מושכרות.</w:t>
      </w:r>
    </w:p>
    <w:p w14:paraId="3F057B77" w14:textId="77777777" w:rsidR="000A6230" w:rsidRDefault="00966464" w:rsidP="00560007">
      <w:pPr>
        <w:spacing w:before="120" w:after="120" w:line="240" w:lineRule="auto"/>
        <w:jc w:val="center"/>
        <w:rPr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תרשים </w:t>
      </w:r>
      <w:r w:rsidR="00CC2310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="00431457">
        <w:rPr>
          <w:rFonts w:asciiTheme="minorBidi" w:hAnsiTheme="minorBidi" w:hint="cs"/>
          <w:b/>
          <w:bCs/>
          <w:sz w:val="24"/>
          <w:szCs w:val="24"/>
          <w:rtl/>
        </w:rPr>
        <w:t xml:space="preserve"> -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0627A">
        <w:rPr>
          <w:rFonts w:asciiTheme="minorBidi" w:hAnsiTheme="minorBidi" w:hint="cs"/>
          <w:b/>
          <w:bCs/>
          <w:sz w:val="24"/>
          <w:szCs w:val="24"/>
          <w:rtl/>
        </w:rPr>
        <w:t>הדיור הציבורי</w:t>
      </w:r>
      <w:r w:rsidRPr="00CA238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0627A">
        <w:rPr>
          <w:rFonts w:asciiTheme="minorBidi" w:hAnsiTheme="minorBidi" w:hint="cs"/>
          <w:b/>
          <w:bCs/>
          <w:sz w:val="24"/>
          <w:szCs w:val="24"/>
          <w:rtl/>
        </w:rPr>
        <w:t>202</w:t>
      </w:r>
      <w:r w:rsidR="00560007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="00D0627A">
        <w:rPr>
          <w:rFonts w:asciiTheme="minorBidi" w:hAnsiTheme="minorBidi" w:hint="cs"/>
          <w:b/>
          <w:bCs/>
          <w:sz w:val="24"/>
          <w:szCs w:val="24"/>
          <w:rtl/>
        </w:rPr>
        <w:t>-2013</w:t>
      </w:r>
      <w:r w:rsidR="00EE3BEF" w:rsidRPr="001B11CC">
        <w:rPr>
          <w:rFonts w:asciiTheme="minorBidi" w:hAnsiTheme="minorBidi" w:hint="cs"/>
          <w:b/>
          <w:bCs/>
          <w:sz w:val="24"/>
          <w:szCs w:val="24"/>
          <w:rtl/>
        </w:rPr>
        <w:t>, אלפים</w:t>
      </w:r>
    </w:p>
    <w:p w14:paraId="505E6124" w14:textId="64980F9E" w:rsidR="00065F5A" w:rsidRPr="00F3173E" w:rsidRDefault="00B5499E" w:rsidP="001B350D">
      <w:pPr>
        <w:spacing w:after="120"/>
        <w:jc w:val="center"/>
        <w:rPr>
          <w:rtl/>
        </w:rPr>
      </w:pPr>
      <w:r>
        <w:rPr>
          <w:noProof/>
        </w:rPr>
        <w:drawing>
          <wp:inline distT="0" distB="0" distL="0" distR="0" wp14:anchorId="439FCA5D" wp14:editId="65C0BD5E">
            <wp:extent cx="5866765" cy="2933594"/>
            <wp:effectExtent l="0" t="0" r="635" b="635"/>
            <wp:docPr id="10" name="Picture 10" descr="תרשים 3 - הדיור הציבורי 2023-2013, אלפ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89" cy="2959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184E8" w14:textId="77777777" w:rsidR="008F77F3" w:rsidRDefault="00EE2E0C" w:rsidP="00E706CF">
      <w:pPr>
        <w:spacing w:before="240"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יותר מ</w:t>
      </w:r>
      <w:r w:rsidR="008F77F3" w:rsidRPr="00D0627A">
        <w:rPr>
          <w:rFonts w:asciiTheme="minorBidi" w:hAnsiTheme="minorBidi" w:cstheme="minorBidi" w:hint="cs"/>
          <w:sz w:val="24"/>
          <w:szCs w:val="24"/>
          <w:rtl/>
        </w:rPr>
        <w:t>מחצית מהדיור הציבורי נמצא במחוז הדרום (36.</w:t>
      </w:r>
      <w:r w:rsidR="00536440">
        <w:rPr>
          <w:rFonts w:asciiTheme="minorBidi" w:hAnsiTheme="minorBidi" w:cstheme="minorBidi" w:hint="cs"/>
          <w:sz w:val="24"/>
          <w:szCs w:val="24"/>
          <w:rtl/>
        </w:rPr>
        <w:t>7</w:t>
      </w:r>
      <w:r w:rsidR="008F77F3" w:rsidRPr="00D0627A">
        <w:rPr>
          <w:rFonts w:asciiTheme="minorBidi" w:hAnsiTheme="minorBidi" w:cstheme="minorBidi" w:hint="cs"/>
          <w:sz w:val="24"/>
          <w:szCs w:val="24"/>
          <w:rtl/>
        </w:rPr>
        <w:t>%) ובמחוז הצפון (1</w:t>
      </w:r>
      <w:r w:rsidR="0039244F">
        <w:rPr>
          <w:rFonts w:asciiTheme="minorBidi" w:hAnsiTheme="minorBidi" w:cstheme="minorBidi" w:hint="cs"/>
          <w:sz w:val="24"/>
          <w:szCs w:val="24"/>
          <w:rtl/>
        </w:rPr>
        <w:t>7</w:t>
      </w:r>
      <w:r w:rsidR="008F77F3" w:rsidRPr="00D0627A">
        <w:rPr>
          <w:rFonts w:asciiTheme="minorBidi" w:hAnsiTheme="minorBidi" w:cstheme="minorBidi" w:hint="cs"/>
          <w:sz w:val="24"/>
          <w:szCs w:val="24"/>
          <w:rtl/>
        </w:rPr>
        <w:t>.</w:t>
      </w:r>
      <w:r w:rsidR="00536440">
        <w:rPr>
          <w:rFonts w:asciiTheme="minorBidi" w:hAnsiTheme="minorBidi" w:cstheme="minorBidi" w:hint="cs"/>
          <w:sz w:val="24"/>
          <w:szCs w:val="24"/>
          <w:rtl/>
        </w:rPr>
        <w:t>9</w:t>
      </w:r>
      <w:r w:rsidR="008F77F3" w:rsidRPr="00D0627A">
        <w:rPr>
          <w:rFonts w:asciiTheme="minorBidi" w:hAnsiTheme="minorBidi" w:cstheme="minorBidi" w:hint="cs"/>
          <w:sz w:val="24"/>
          <w:szCs w:val="24"/>
          <w:rtl/>
        </w:rPr>
        <w:t>%).</w:t>
      </w:r>
    </w:p>
    <w:p w14:paraId="4E14A886" w14:textId="77777777" w:rsidR="00D0627A" w:rsidRDefault="00D0627A" w:rsidP="0039244F">
      <w:pPr>
        <w:spacing w:before="240" w:after="120"/>
        <w:jc w:val="center"/>
        <w:rPr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תרשים </w:t>
      </w:r>
      <w:r w:rsidR="00CC2310">
        <w:rPr>
          <w:rFonts w:asciiTheme="minorBidi" w:hAnsiTheme="minorBidi" w:hint="cs"/>
          <w:b/>
          <w:bCs/>
          <w:sz w:val="24"/>
          <w:szCs w:val="24"/>
          <w:rtl/>
        </w:rPr>
        <w:t>4</w:t>
      </w:r>
      <w:r w:rsidR="00431457">
        <w:rPr>
          <w:rFonts w:asciiTheme="minorBidi" w:hAnsiTheme="minorBidi" w:hint="cs"/>
          <w:b/>
          <w:bCs/>
          <w:sz w:val="24"/>
          <w:szCs w:val="24"/>
          <w:rtl/>
        </w:rPr>
        <w:t xml:space="preserve"> -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הדיור הציבורי</w:t>
      </w:r>
      <w:r w:rsidRPr="00CA238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(כולל דיור מוגן ציבורי) לפי מחוז,</w:t>
      </w:r>
      <w:r w:rsidR="00EE2E0C">
        <w:rPr>
          <w:rFonts w:asciiTheme="minorBidi" w:hAnsiTheme="minorBidi" w:hint="cs"/>
          <w:b/>
          <w:bCs/>
          <w:sz w:val="24"/>
          <w:szCs w:val="24"/>
          <w:rtl/>
        </w:rPr>
        <w:t xml:space="preserve"> אחוזים,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202</w:t>
      </w:r>
      <w:r w:rsidR="0039244F">
        <w:rPr>
          <w:rFonts w:asciiTheme="minorBidi" w:hAnsiTheme="minorBidi" w:hint="cs"/>
          <w:b/>
          <w:bCs/>
          <w:sz w:val="24"/>
          <w:szCs w:val="24"/>
          <w:rtl/>
        </w:rPr>
        <w:t>3</w:t>
      </w:r>
    </w:p>
    <w:p w14:paraId="0991FA45" w14:textId="77777777" w:rsidR="00086C07" w:rsidRDefault="00536440" w:rsidP="002A4AE4">
      <w:pPr>
        <w:spacing w:after="0" w:line="240" w:lineRule="auto"/>
        <w:jc w:val="center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noProof/>
          <w:sz w:val="24"/>
          <w:szCs w:val="24"/>
        </w:rPr>
        <w:drawing>
          <wp:inline distT="0" distB="0" distL="0" distR="0" wp14:anchorId="2AEE6DC9" wp14:editId="6E66AACC">
            <wp:extent cx="3529219" cy="2649507"/>
            <wp:effectExtent l="0" t="0" r="0" b="0"/>
            <wp:docPr id="31" name="Picture 31" descr="תרשים 4 - הדיור הציבורי (כולל דיור מוגן ציבורי) לפי מחוז, אחוזים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951" cy="268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AD786" w14:textId="39D50CDD" w:rsidR="008F77F3" w:rsidRPr="00C442DB" w:rsidRDefault="008F77F3" w:rsidP="00E706CF">
      <w:pPr>
        <w:spacing w:before="240" w:after="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lastRenderedPageBreak/>
        <w:t xml:space="preserve">קרוב ל-10% מהדירות בדיור הציבורי ובדיור המוגן הציבורי </w:t>
      </w:r>
      <w:r w:rsidRPr="00C442DB">
        <w:rPr>
          <w:rFonts w:asciiTheme="minorBidi" w:hAnsiTheme="minorBidi" w:cstheme="minorBidi" w:hint="cs"/>
          <w:sz w:val="24"/>
          <w:szCs w:val="24"/>
          <w:rtl/>
        </w:rPr>
        <w:t xml:space="preserve">הן </w:t>
      </w:r>
      <w:r w:rsidR="002A4AE4">
        <w:rPr>
          <w:rFonts w:asciiTheme="minorBidi" w:hAnsiTheme="minorBidi" w:cstheme="minorBidi" w:hint="cs"/>
          <w:sz w:val="24"/>
          <w:szCs w:val="24"/>
          <w:rtl/>
        </w:rPr>
        <w:t>ב</w:t>
      </w:r>
      <w:r w:rsidRPr="00C442DB">
        <w:rPr>
          <w:rFonts w:asciiTheme="minorBidi" w:hAnsiTheme="minorBidi" w:cstheme="minorBidi" w:hint="cs"/>
          <w:sz w:val="24"/>
          <w:szCs w:val="24"/>
          <w:rtl/>
        </w:rPr>
        <w:t xml:space="preserve">באר שבע </w:t>
      </w:r>
      <w:r w:rsidR="002A4AE4">
        <w:rPr>
          <w:rFonts w:asciiTheme="minorBidi" w:hAnsiTheme="minorBidi" w:cstheme="minorBidi" w:hint="eastAsia"/>
          <w:sz w:val="24"/>
          <w:szCs w:val="24"/>
          <w:rtl/>
        </w:rPr>
        <w:t>–</w:t>
      </w:r>
      <w:r w:rsidR="002A4AE4" w:rsidRPr="00C442D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941226">
        <w:rPr>
          <w:rFonts w:asciiTheme="minorBidi" w:hAnsiTheme="minorBidi" w:cstheme="minorBidi" w:hint="cs"/>
          <w:sz w:val="24"/>
          <w:szCs w:val="24"/>
          <w:rtl/>
        </w:rPr>
        <w:t>כ-6.0</w:t>
      </w:r>
      <w:r w:rsidRPr="00C442DB">
        <w:rPr>
          <w:rFonts w:asciiTheme="minorBidi" w:hAnsiTheme="minorBidi" w:cstheme="minorBidi" w:hint="cs"/>
          <w:sz w:val="24"/>
          <w:szCs w:val="24"/>
          <w:rtl/>
        </w:rPr>
        <w:t xml:space="preserve"> אלף דירות</w:t>
      </w:r>
      <w:r w:rsidR="002A4AE4">
        <w:rPr>
          <w:rFonts w:asciiTheme="minorBidi" w:hAnsiTheme="minorBidi" w:cstheme="minorBidi" w:hint="cs"/>
          <w:sz w:val="24"/>
          <w:szCs w:val="24"/>
          <w:rtl/>
        </w:rPr>
        <w:t>,</w:t>
      </w:r>
      <w:r w:rsidRPr="00C442D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2A4AE4">
        <w:rPr>
          <w:rFonts w:asciiTheme="minorBidi" w:hAnsiTheme="minorBidi" w:cstheme="minorBidi" w:hint="cs"/>
          <w:sz w:val="24"/>
          <w:szCs w:val="24"/>
          <w:rtl/>
        </w:rPr>
        <w:t>ואחריה</w:t>
      </w:r>
      <w:r w:rsidR="00806663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C442DB">
        <w:rPr>
          <w:rFonts w:asciiTheme="minorBidi" w:hAnsiTheme="minorBidi" w:cstheme="minorBidi" w:hint="cs"/>
          <w:sz w:val="24"/>
          <w:szCs w:val="24"/>
          <w:rtl/>
        </w:rPr>
        <w:t xml:space="preserve">אשדוד </w:t>
      </w:r>
      <w:r w:rsidR="002A4AE4">
        <w:rPr>
          <w:rFonts w:asciiTheme="minorBidi" w:hAnsiTheme="minorBidi" w:cstheme="minorBidi" w:hint="eastAsia"/>
          <w:sz w:val="24"/>
          <w:szCs w:val="24"/>
          <w:rtl/>
        </w:rPr>
        <w:t>–</w:t>
      </w:r>
      <w:r w:rsidR="002A4AE4" w:rsidRPr="00C442D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941226">
        <w:rPr>
          <w:rFonts w:asciiTheme="minorBidi" w:hAnsiTheme="minorBidi" w:cstheme="minorBidi" w:hint="cs"/>
          <w:sz w:val="24"/>
          <w:szCs w:val="24"/>
          <w:rtl/>
        </w:rPr>
        <w:t xml:space="preserve">עם כ-3.4 </w:t>
      </w:r>
      <w:r w:rsidRPr="00C442DB">
        <w:rPr>
          <w:rFonts w:asciiTheme="minorBidi" w:hAnsiTheme="minorBidi" w:cstheme="minorBidi" w:hint="cs"/>
          <w:sz w:val="24"/>
          <w:szCs w:val="24"/>
          <w:rtl/>
        </w:rPr>
        <w:t>אלף דירות.</w:t>
      </w:r>
    </w:p>
    <w:p w14:paraId="2C6AFAD6" w14:textId="280FCC13" w:rsidR="00307B69" w:rsidRDefault="00307B69" w:rsidP="00CC2310">
      <w:pPr>
        <w:spacing w:before="360"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לוח </w:t>
      </w:r>
      <w:r w:rsidR="00444D4C">
        <w:rPr>
          <w:rFonts w:hint="cs"/>
          <w:b/>
          <w:bCs/>
          <w:sz w:val="24"/>
          <w:szCs w:val="24"/>
          <w:rtl/>
        </w:rPr>
        <w:t>ד</w:t>
      </w:r>
      <w:r w:rsidR="00431457">
        <w:rPr>
          <w:rFonts w:hint="cs"/>
          <w:b/>
          <w:bCs/>
          <w:sz w:val="24"/>
          <w:szCs w:val="24"/>
          <w:rtl/>
        </w:rPr>
        <w:t xml:space="preserve"> -</w:t>
      </w:r>
      <w:r>
        <w:rPr>
          <w:rFonts w:hint="cs"/>
          <w:b/>
          <w:bCs/>
          <w:sz w:val="24"/>
          <w:szCs w:val="24"/>
          <w:rtl/>
        </w:rPr>
        <w:t xml:space="preserve"> דירות בדיור הציבורי (כולל דיור מוגן ציבורי) לפי יישוב</w:t>
      </w:r>
      <w:r w:rsidR="0090477F">
        <w:rPr>
          <w:rFonts w:hint="cs"/>
          <w:b/>
          <w:bCs/>
          <w:sz w:val="24"/>
          <w:szCs w:val="24"/>
          <w:rtl/>
        </w:rPr>
        <w:t>ים עיקריים</w:t>
      </w:r>
      <w:r>
        <w:rPr>
          <w:rFonts w:hint="cs"/>
          <w:b/>
          <w:bCs/>
          <w:sz w:val="24"/>
          <w:szCs w:val="24"/>
          <w:rtl/>
        </w:rPr>
        <w:t>, 202</w:t>
      </w:r>
      <w:r w:rsidR="00B04F3A">
        <w:rPr>
          <w:rFonts w:hint="cs"/>
          <w:b/>
          <w:bCs/>
          <w:sz w:val="24"/>
          <w:szCs w:val="24"/>
          <w:rtl/>
        </w:rPr>
        <w:t>3</w:t>
      </w:r>
    </w:p>
    <w:tbl>
      <w:tblPr>
        <w:bidiVisual/>
        <w:tblW w:w="6806" w:type="dxa"/>
        <w:jc w:val="center"/>
        <w:tblLayout w:type="fixed"/>
        <w:tblLook w:val="04A0" w:firstRow="1" w:lastRow="0" w:firstColumn="1" w:lastColumn="0" w:noHBand="0" w:noVBand="1"/>
        <w:tblCaption w:val="לוח ד - דירות בדיור הציבורי (כולל דיור מוגן ציבורי) לפי יישובים עיקריים, 2023"/>
        <w:tblDescription w:val="לוח ד - דירות בדיור הציבורי (כולל דיור מוגן ציבורי) לפי יישובים עיקריים, 2023"/>
      </w:tblPr>
      <w:tblGrid>
        <w:gridCol w:w="1703"/>
        <w:gridCol w:w="2551"/>
        <w:gridCol w:w="2552"/>
      </w:tblGrid>
      <w:tr w:rsidR="00B4616D" w:rsidRPr="00431457" w14:paraId="4C86B2F5" w14:textId="77777777" w:rsidTr="002824E9">
        <w:trPr>
          <w:trHeight w:val="501"/>
          <w:tblHeader/>
          <w:jc w:val="center"/>
        </w:trPr>
        <w:tc>
          <w:tcPr>
            <w:tcW w:w="17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259E57" w14:textId="77777777" w:rsidR="00671547" w:rsidRPr="00431457" w:rsidRDefault="00671547" w:rsidP="0067154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יישוב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3824BC" w14:textId="77777777" w:rsidR="00671547" w:rsidRPr="00431457" w:rsidRDefault="00671547" w:rsidP="0067154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מספר דירות (באלפים)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E5EB74" w14:textId="77777777" w:rsidR="00671547" w:rsidRPr="00431457" w:rsidRDefault="00671547" w:rsidP="0067154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1457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אחוזים</w:t>
            </w:r>
          </w:p>
        </w:tc>
      </w:tr>
      <w:tr w:rsidR="002824E9" w:rsidRPr="00431457" w14:paraId="691CF7B7" w14:textId="77777777" w:rsidTr="00941226">
        <w:trPr>
          <w:trHeight w:val="20"/>
          <w:jc w:val="center"/>
        </w:trPr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C42EF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באר שבע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42D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6.0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E4AA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10.0</w:t>
            </w:r>
          </w:p>
        </w:tc>
      </w:tr>
      <w:tr w:rsidR="002824E9" w:rsidRPr="00431457" w14:paraId="38369CD2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81CE5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אשדוד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8D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3.4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805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5.7</w:t>
            </w:r>
          </w:p>
        </w:tc>
      </w:tr>
      <w:tr w:rsidR="002824E9" w:rsidRPr="00431457" w14:paraId="1E192AD6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AF870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אשקלון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37D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0217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5.1</w:t>
            </w:r>
          </w:p>
        </w:tc>
      </w:tr>
      <w:tr w:rsidR="002824E9" w:rsidRPr="00431457" w14:paraId="7CBBDEF4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D1E98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חיפה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8AB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9DBB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4.6</w:t>
            </w:r>
          </w:p>
        </w:tc>
      </w:tr>
      <w:tr w:rsidR="002824E9" w:rsidRPr="00431457" w14:paraId="261D36E7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5368B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דימונה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EB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CC8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4.2</w:t>
            </w:r>
          </w:p>
        </w:tc>
      </w:tr>
      <w:tr w:rsidR="002824E9" w:rsidRPr="00431457" w14:paraId="57006196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FEFC5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קריית גת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6B7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5A2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3.3</w:t>
            </w:r>
          </w:p>
        </w:tc>
      </w:tr>
      <w:tr w:rsidR="002824E9" w:rsidRPr="00431457" w14:paraId="69AD5C4E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AC9800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ירושלים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100B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39E2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3.3</w:t>
            </w:r>
          </w:p>
        </w:tc>
      </w:tr>
      <w:tr w:rsidR="002824E9" w:rsidRPr="00431457" w14:paraId="1CE4728A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B07EF" w14:textId="4F1AF11B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תל אביב-יפו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2F5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74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3.2</w:t>
            </w:r>
          </w:p>
        </w:tc>
      </w:tr>
      <w:tr w:rsidR="002824E9" w:rsidRPr="00431457" w14:paraId="26416FE1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0AC6E4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נוף הגליל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D97E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741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3.0</w:t>
            </w:r>
          </w:p>
        </w:tc>
      </w:tr>
      <w:tr w:rsidR="002824E9" w:rsidRPr="00431457" w14:paraId="32AEBD54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DC51C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נתניה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9C2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8EF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2.8</w:t>
            </w:r>
          </w:p>
        </w:tc>
      </w:tr>
      <w:tr w:rsidR="002824E9" w:rsidRPr="00431457" w14:paraId="27CBA596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2208B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בת ים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D52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9FB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2.3</w:t>
            </w:r>
          </w:p>
        </w:tc>
      </w:tr>
      <w:tr w:rsidR="002824E9" w:rsidRPr="00431457" w14:paraId="683CB54D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9C3632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אופקים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9A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2FB3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2.2</w:t>
            </w:r>
          </w:p>
        </w:tc>
      </w:tr>
      <w:tr w:rsidR="002824E9" w:rsidRPr="00431457" w14:paraId="3F48A5E9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42B8D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קריית אתא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598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E59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2.1</w:t>
            </w:r>
          </w:p>
        </w:tc>
      </w:tr>
      <w:tr w:rsidR="002824E9" w:rsidRPr="00431457" w14:paraId="69262D8C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1C3B8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כרמיאל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4F27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2E75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2.0</w:t>
            </w:r>
          </w:p>
        </w:tc>
      </w:tr>
      <w:tr w:rsidR="002824E9" w:rsidRPr="00431457" w14:paraId="0FA67ADD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AE4081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עכו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7D3D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680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2.0</w:t>
            </w:r>
          </w:p>
        </w:tc>
      </w:tr>
      <w:tr w:rsidR="002824E9" w:rsidRPr="00431457" w14:paraId="65990431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C43659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חולון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171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2CDE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2.0</w:t>
            </w:r>
          </w:p>
        </w:tc>
      </w:tr>
      <w:tr w:rsidR="002824E9" w:rsidRPr="00431457" w14:paraId="12898E48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2BE8E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בית שאן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1B37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C759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1.9</w:t>
            </w:r>
          </w:p>
        </w:tc>
      </w:tr>
      <w:tr w:rsidR="002824E9" w:rsidRPr="00431457" w14:paraId="48D718CA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2417AE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מגדל העמק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889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729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1.8</w:t>
            </w:r>
          </w:p>
        </w:tc>
      </w:tr>
      <w:tr w:rsidR="002824E9" w:rsidRPr="00431457" w14:paraId="0B3628DC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ED1D3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טבריה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0B1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D5A7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1.8</w:t>
            </w:r>
          </w:p>
        </w:tc>
      </w:tr>
      <w:tr w:rsidR="002824E9" w:rsidRPr="00431457" w14:paraId="38864F6F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A3473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קריית ים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DFEA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006E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1.7</w:t>
            </w:r>
          </w:p>
        </w:tc>
      </w:tr>
      <w:tr w:rsidR="002824E9" w:rsidRPr="00431457" w14:paraId="773E53B2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A21624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פתח תקווה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B20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6F5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1.7</w:t>
            </w:r>
          </w:p>
        </w:tc>
      </w:tr>
      <w:tr w:rsidR="002824E9" w:rsidRPr="00431457" w14:paraId="519ECF6D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DB8BE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צפת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2C36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EFA1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1.6</w:t>
            </w:r>
          </w:p>
        </w:tc>
      </w:tr>
      <w:tr w:rsidR="002824E9" w:rsidRPr="00431457" w14:paraId="15AE4A9C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85D91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בית שמש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CC5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0.8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3E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1.3</w:t>
            </w:r>
          </w:p>
        </w:tc>
      </w:tr>
      <w:tr w:rsidR="002824E9" w:rsidRPr="00431457" w14:paraId="7885E897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10D26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כפר סבא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59C6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B24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</w:tr>
      <w:tr w:rsidR="002824E9" w:rsidRPr="00431457" w14:paraId="2A834BB3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8D401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רמלה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FA9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11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</w:tr>
      <w:tr w:rsidR="002824E9" w:rsidRPr="00431457" w14:paraId="02FB9D8F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BD6AA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שדרות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9EC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520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</w:tr>
      <w:tr w:rsidR="002824E9" w:rsidRPr="00431457" w14:paraId="6F81FBA9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81B85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ערד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302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C35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</w:tr>
      <w:tr w:rsidR="002824E9" w:rsidRPr="00431457" w14:paraId="25736CD8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07D80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טירת כרמל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21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CB50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1.2</w:t>
            </w:r>
          </w:p>
        </w:tc>
      </w:tr>
      <w:tr w:rsidR="002824E9" w:rsidRPr="00431457" w14:paraId="5D149B14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235776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רחובות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E29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F1F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1.1</w:t>
            </w:r>
          </w:p>
        </w:tc>
      </w:tr>
      <w:tr w:rsidR="002824E9" w:rsidRPr="00431457" w14:paraId="71ACE95C" w14:textId="77777777" w:rsidTr="00941226">
        <w:trPr>
          <w:trHeight w:val="20"/>
          <w:jc w:val="center"/>
        </w:trPr>
        <w:tc>
          <w:tcPr>
            <w:tcW w:w="170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E2721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ראשון לציון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72A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0.7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891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1.1</w:t>
            </w:r>
          </w:p>
        </w:tc>
      </w:tr>
      <w:tr w:rsidR="002824E9" w:rsidRPr="00431457" w14:paraId="0D5AB16C" w14:textId="77777777" w:rsidTr="00941226">
        <w:trPr>
          <w:trHeight w:val="20"/>
          <w:jc w:val="center"/>
        </w:trPr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163D6" w14:textId="77777777" w:rsidR="002824E9" w:rsidRPr="002824E9" w:rsidRDefault="002824E9" w:rsidP="00D14C53">
            <w:pPr>
              <w:bidi w:val="0"/>
              <w:spacing w:before="20" w:after="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  <w:rtl/>
              </w:rPr>
              <w:t>יתר היישובים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D47F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13.3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81D" w14:textId="77777777" w:rsidR="002824E9" w:rsidRPr="002824E9" w:rsidRDefault="002824E9" w:rsidP="00187110">
            <w:pPr>
              <w:spacing w:before="20" w:after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2824E9">
              <w:rPr>
                <w:rFonts w:asciiTheme="minorBidi" w:hAnsiTheme="minorBidi" w:cstheme="minorBidi"/>
                <w:sz w:val="24"/>
                <w:szCs w:val="24"/>
              </w:rPr>
              <w:t>22.2</w:t>
            </w:r>
          </w:p>
        </w:tc>
      </w:tr>
      <w:tr w:rsidR="002824E9" w:rsidRPr="00431457" w14:paraId="6CF7FBA0" w14:textId="77777777" w:rsidTr="00941226">
        <w:trPr>
          <w:trHeight w:val="20"/>
          <w:jc w:val="center"/>
        </w:trPr>
        <w:tc>
          <w:tcPr>
            <w:tcW w:w="170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52A63" w14:textId="77777777" w:rsidR="002824E9" w:rsidRPr="00941226" w:rsidRDefault="002824E9" w:rsidP="00941226">
            <w:pPr>
              <w:spacing w:before="2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4122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סך </w:t>
            </w:r>
            <w:proofErr w:type="spellStart"/>
            <w:r w:rsidRPr="0094122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3F9" w14:textId="77777777" w:rsidR="002824E9" w:rsidRPr="00941226" w:rsidRDefault="002824E9" w:rsidP="00941226">
            <w:pPr>
              <w:spacing w:before="2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4122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59.8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133029D" w14:textId="77777777" w:rsidR="002824E9" w:rsidRPr="00941226" w:rsidRDefault="002824E9" w:rsidP="00941226">
            <w:pPr>
              <w:spacing w:before="2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4122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100</w:t>
            </w:r>
          </w:p>
        </w:tc>
      </w:tr>
    </w:tbl>
    <w:p w14:paraId="007D2AFB" w14:textId="77777777" w:rsidR="008F77F3" w:rsidRDefault="008F77F3">
      <w:pPr>
        <w:bidi w:val="0"/>
        <w:rPr>
          <w:b/>
          <w:bCs/>
          <w:color w:val="215868" w:themeColor="accent5" w:themeShade="80"/>
          <w:sz w:val="28"/>
          <w:szCs w:val="28"/>
          <w:rtl/>
        </w:rPr>
      </w:pPr>
      <w:r>
        <w:rPr>
          <w:rtl/>
        </w:rPr>
        <w:br w:type="page"/>
      </w:r>
    </w:p>
    <w:p w14:paraId="5CE68A6A" w14:textId="5CEB3448" w:rsidR="002F7A03" w:rsidRPr="002D7F25" w:rsidRDefault="002F7A03" w:rsidP="002D7F25">
      <w:pPr>
        <w:pStyle w:val="Heading2"/>
        <w:spacing w:line="360" w:lineRule="auto"/>
        <w:rPr>
          <w:rtl/>
        </w:rPr>
      </w:pPr>
      <w:r w:rsidRPr="002D7F25">
        <w:rPr>
          <w:rFonts w:hint="cs"/>
          <w:rtl/>
        </w:rPr>
        <w:lastRenderedPageBreak/>
        <w:t>שינוי</w:t>
      </w:r>
      <w:r w:rsidR="0090477F">
        <w:rPr>
          <w:rFonts w:hint="cs"/>
          <w:rtl/>
        </w:rPr>
        <w:t xml:space="preserve"> המחזיקים</w:t>
      </w:r>
      <w:r w:rsidRPr="002D7F25">
        <w:rPr>
          <w:rFonts w:hint="cs"/>
          <w:rtl/>
        </w:rPr>
        <w:t xml:space="preserve"> </w:t>
      </w:r>
      <w:r w:rsidR="0090477F">
        <w:rPr>
          <w:rFonts w:hint="cs"/>
          <w:rtl/>
        </w:rPr>
        <w:t>ב</w:t>
      </w:r>
      <w:r w:rsidRPr="002D7F25">
        <w:rPr>
          <w:rFonts w:hint="cs"/>
          <w:rtl/>
        </w:rPr>
        <w:t xml:space="preserve">דירה </w:t>
      </w:r>
      <w:r w:rsidR="00281CC5" w:rsidRPr="002D7F25">
        <w:rPr>
          <w:rFonts w:hint="cs"/>
          <w:rtl/>
        </w:rPr>
        <w:t>ב</w:t>
      </w:r>
      <w:r w:rsidRPr="002D7F25">
        <w:rPr>
          <w:rFonts w:hint="cs"/>
          <w:rtl/>
        </w:rPr>
        <w:t xml:space="preserve">שנים </w:t>
      </w:r>
      <w:r w:rsidR="008F77F3" w:rsidRPr="002D7F25">
        <w:rPr>
          <w:rFonts w:hint="cs"/>
          <w:rtl/>
        </w:rPr>
        <w:t>202</w:t>
      </w:r>
      <w:r w:rsidR="00941226" w:rsidRPr="002D7F25">
        <w:rPr>
          <w:rFonts w:hint="cs"/>
          <w:rtl/>
        </w:rPr>
        <w:t>3</w:t>
      </w:r>
      <w:r w:rsidR="008F77F3" w:rsidRPr="002D7F25">
        <w:rPr>
          <w:rFonts w:hint="cs"/>
          <w:rtl/>
        </w:rPr>
        <w:t>-202</w:t>
      </w:r>
      <w:r w:rsidR="00941226" w:rsidRPr="002D7F25">
        <w:rPr>
          <w:rFonts w:hint="cs"/>
          <w:rtl/>
        </w:rPr>
        <w:t>2</w:t>
      </w:r>
      <w:r w:rsidR="008F77F3" w:rsidRPr="00CB4CA3">
        <w:rPr>
          <w:rStyle w:val="FootnoteReference"/>
          <w:sz w:val="22"/>
          <w:szCs w:val="22"/>
          <w:rtl/>
        </w:rPr>
        <w:footnoteReference w:id="10"/>
      </w:r>
    </w:p>
    <w:p w14:paraId="1358FD4C" w14:textId="2C178B3E" w:rsidR="002F7A03" w:rsidRDefault="002F7A03" w:rsidP="00E706CF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2.</w:t>
      </w:r>
      <w:r w:rsidR="00C06C81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>% מהדירות שהיו בבעלות בשנת 202</w:t>
      </w:r>
      <w:r w:rsidR="00941226">
        <w:rPr>
          <w:rFonts w:hint="cs"/>
          <w:sz w:val="24"/>
          <w:szCs w:val="24"/>
          <w:rtl/>
        </w:rPr>
        <w:t>2</w:t>
      </w:r>
      <w:r>
        <w:rPr>
          <w:rFonts w:hint="cs"/>
          <w:sz w:val="24"/>
          <w:szCs w:val="24"/>
          <w:rtl/>
        </w:rPr>
        <w:t xml:space="preserve">, </w:t>
      </w:r>
      <w:r w:rsidR="00122EEB">
        <w:rPr>
          <w:rFonts w:hint="cs"/>
          <w:sz w:val="24"/>
          <w:szCs w:val="24"/>
          <w:rtl/>
        </w:rPr>
        <w:t xml:space="preserve">הפכו </w:t>
      </w:r>
      <w:r w:rsidR="00941226">
        <w:rPr>
          <w:rFonts w:hint="cs"/>
          <w:sz w:val="24"/>
          <w:szCs w:val="24"/>
          <w:rtl/>
        </w:rPr>
        <w:t>לדירות בשכירות בשנת 2023</w:t>
      </w:r>
      <w:r>
        <w:rPr>
          <w:rFonts w:hint="cs"/>
          <w:sz w:val="24"/>
          <w:szCs w:val="24"/>
          <w:rtl/>
        </w:rPr>
        <w:t xml:space="preserve"> ו-2.</w:t>
      </w:r>
      <w:r w:rsidR="00C06C81">
        <w:rPr>
          <w:rFonts w:hint="cs"/>
          <w:sz w:val="24"/>
          <w:szCs w:val="24"/>
          <w:rtl/>
        </w:rPr>
        <w:t>3</w:t>
      </w:r>
      <w:r>
        <w:rPr>
          <w:rFonts w:hint="cs"/>
          <w:sz w:val="24"/>
          <w:szCs w:val="24"/>
          <w:rtl/>
        </w:rPr>
        <w:t>%</w:t>
      </w:r>
      <w:r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מהדירות שהיו בשכירות </w:t>
      </w:r>
      <w:r w:rsidR="00122EEB">
        <w:rPr>
          <w:rFonts w:hint="cs"/>
          <w:sz w:val="24"/>
          <w:szCs w:val="24"/>
          <w:rtl/>
        </w:rPr>
        <w:t xml:space="preserve">הפכו </w:t>
      </w:r>
      <w:r>
        <w:rPr>
          <w:rFonts w:hint="cs"/>
          <w:sz w:val="24"/>
          <w:szCs w:val="24"/>
          <w:rtl/>
        </w:rPr>
        <w:t xml:space="preserve">לדירות בבעלות. </w:t>
      </w:r>
      <w:r w:rsidR="00122EEB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רוב הדירות (95.</w:t>
      </w:r>
      <w:r w:rsidR="00C06C81">
        <w:rPr>
          <w:rFonts w:hint="cs"/>
          <w:sz w:val="24"/>
          <w:szCs w:val="24"/>
          <w:rtl/>
        </w:rPr>
        <w:t>0</w:t>
      </w:r>
      <w:r>
        <w:rPr>
          <w:rFonts w:hint="cs"/>
          <w:sz w:val="24"/>
          <w:szCs w:val="24"/>
          <w:rtl/>
        </w:rPr>
        <w:t xml:space="preserve">%) לא </w:t>
      </w:r>
      <w:r w:rsidR="00122EEB">
        <w:rPr>
          <w:rFonts w:hint="cs"/>
          <w:sz w:val="24"/>
          <w:szCs w:val="24"/>
          <w:rtl/>
        </w:rPr>
        <w:t>היה שי</w:t>
      </w:r>
      <w:r w:rsidR="00F64A21">
        <w:rPr>
          <w:rFonts w:hint="cs"/>
          <w:sz w:val="24"/>
          <w:szCs w:val="24"/>
          <w:rtl/>
        </w:rPr>
        <w:t>נוי</w:t>
      </w:r>
      <w:r w:rsidR="00122EEB">
        <w:rPr>
          <w:rFonts w:hint="cs"/>
          <w:sz w:val="24"/>
          <w:szCs w:val="24"/>
          <w:rtl/>
        </w:rPr>
        <w:t xml:space="preserve"> בסוג </w:t>
      </w:r>
      <w:r w:rsidR="00EC4D7C">
        <w:rPr>
          <w:rFonts w:hint="cs"/>
          <w:sz w:val="24"/>
          <w:szCs w:val="24"/>
          <w:rtl/>
        </w:rPr>
        <w:t>הבעלות</w:t>
      </w:r>
      <w:r w:rsidR="00122EEB">
        <w:rPr>
          <w:rFonts w:hint="cs"/>
          <w:sz w:val="24"/>
          <w:szCs w:val="24"/>
          <w:rtl/>
        </w:rPr>
        <w:t xml:space="preserve"> על הדירה.</w:t>
      </w:r>
    </w:p>
    <w:p w14:paraId="57FA040E" w14:textId="77777777" w:rsidR="002F7A03" w:rsidRPr="00D47BD5" w:rsidRDefault="002F7A03" w:rsidP="00D47BD5">
      <w:pPr>
        <w:pStyle w:val="Heading3"/>
        <w:rPr>
          <w:b w:val="0"/>
          <w:bCs w:val="0"/>
          <w:color w:val="auto"/>
          <w:vertAlign w:val="superscript"/>
          <w:rtl/>
        </w:rPr>
      </w:pPr>
      <w:r w:rsidRPr="00D47BD5">
        <w:rPr>
          <w:rFonts w:hint="cs"/>
          <w:rtl/>
        </w:rPr>
        <w:t>תחלופת שוכרים בדירות בשכירות</w:t>
      </w:r>
      <w:r w:rsidR="00806663" w:rsidRPr="00D47BD5">
        <w:rPr>
          <w:vertAlign w:val="superscript"/>
          <w:rtl/>
        </w:rPr>
        <w:footnoteReference w:id="11"/>
      </w:r>
      <w:r w:rsidRPr="00D47BD5">
        <w:rPr>
          <w:rFonts w:hint="cs"/>
          <w:b w:val="0"/>
          <w:bCs w:val="0"/>
          <w:color w:val="auto"/>
          <w:vertAlign w:val="superscript"/>
          <w:rtl/>
        </w:rPr>
        <w:t xml:space="preserve"> </w:t>
      </w:r>
    </w:p>
    <w:p w14:paraId="2D7A76D0" w14:textId="68DA17DC" w:rsidR="002F7A03" w:rsidRDefault="003566DD" w:rsidP="00E706CF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</w:t>
      </w:r>
      <w:r w:rsidR="002F7A03">
        <w:rPr>
          <w:rFonts w:hint="cs"/>
          <w:sz w:val="24"/>
          <w:szCs w:val="24"/>
          <w:rtl/>
        </w:rPr>
        <w:t>שנים 202</w:t>
      </w:r>
      <w:r w:rsidR="00C06C81">
        <w:rPr>
          <w:rFonts w:hint="cs"/>
          <w:sz w:val="24"/>
          <w:szCs w:val="24"/>
          <w:rtl/>
        </w:rPr>
        <w:t>3</w:t>
      </w:r>
      <w:r w:rsidR="002F7A03">
        <w:rPr>
          <w:rFonts w:hint="cs"/>
          <w:sz w:val="24"/>
          <w:szCs w:val="24"/>
          <w:rtl/>
        </w:rPr>
        <w:t>-202</w:t>
      </w:r>
      <w:r w:rsidR="00C06C81">
        <w:rPr>
          <w:rFonts w:hint="cs"/>
          <w:sz w:val="24"/>
          <w:szCs w:val="24"/>
          <w:rtl/>
        </w:rPr>
        <w:t>2</w:t>
      </w:r>
      <w:r w:rsidR="002F7A03">
        <w:rPr>
          <w:rFonts w:hint="cs"/>
          <w:sz w:val="24"/>
          <w:szCs w:val="24"/>
          <w:rtl/>
        </w:rPr>
        <w:t>,</w:t>
      </w:r>
      <w:r w:rsidR="00806663">
        <w:rPr>
          <w:rFonts w:hint="cs"/>
          <w:sz w:val="24"/>
          <w:szCs w:val="24"/>
          <w:rtl/>
        </w:rPr>
        <w:t xml:space="preserve"> ב-</w:t>
      </w:r>
      <w:r w:rsidR="001918BE">
        <w:rPr>
          <w:rFonts w:hint="cs"/>
          <w:sz w:val="24"/>
          <w:szCs w:val="24"/>
          <w:rtl/>
        </w:rPr>
        <w:t>13</w:t>
      </w:r>
      <w:r w:rsidR="002F7A03">
        <w:rPr>
          <w:rFonts w:hint="cs"/>
          <w:sz w:val="24"/>
          <w:szCs w:val="24"/>
          <w:rtl/>
        </w:rPr>
        <w:t>.</w:t>
      </w:r>
      <w:r w:rsidR="00F26051">
        <w:rPr>
          <w:rFonts w:hint="cs"/>
          <w:sz w:val="24"/>
          <w:szCs w:val="24"/>
          <w:rtl/>
        </w:rPr>
        <w:t>8</w:t>
      </w:r>
      <w:r w:rsidR="002F7A03">
        <w:rPr>
          <w:rFonts w:hint="cs"/>
          <w:sz w:val="24"/>
          <w:szCs w:val="24"/>
          <w:rtl/>
        </w:rPr>
        <w:t xml:space="preserve">% </w:t>
      </w:r>
      <w:r w:rsidR="00806663">
        <w:rPr>
          <w:rFonts w:hint="cs"/>
          <w:sz w:val="24"/>
          <w:szCs w:val="24"/>
          <w:rtl/>
        </w:rPr>
        <w:t xml:space="preserve">מהדירות שבשכירות התחלפו </w:t>
      </w:r>
      <w:r w:rsidR="002F7A03">
        <w:rPr>
          <w:rFonts w:hint="cs"/>
          <w:sz w:val="24"/>
          <w:szCs w:val="24"/>
          <w:rtl/>
        </w:rPr>
        <w:t xml:space="preserve">שוכרים. מבין הערים הגדולות עם 200 אלף תושבים ויותר, </w:t>
      </w:r>
      <w:r w:rsidR="002449C4">
        <w:rPr>
          <w:rFonts w:hint="cs"/>
          <w:sz w:val="24"/>
          <w:szCs w:val="24"/>
          <w:rtl/>
        </w:rPr>
        <w:t>ה</w:t>
      </w:r>
      <w:r w:rsidR="002F7A03" w:rsidRPr="00D657B2">
        <w:rPr>
          <w:rFonts w:hint="cs"/>
          <w:sz w:val="24"/>
          <w:szCs w:val="24"/>
          <w:rtl/>
        </w:rPr>
        <w:t xml:space="preserve">שיעור </w:t>
      </w:r>
      <w:r w:rsidR="002449C4">
        <w:rPr>
          <w:rFonts w:hint="cs"/>
          <w:sz w:val="24"/>
          <w:szCs w:val="24"/>
          <w:rtl/>
        </w:rPr>
        <w:t>ה</w:t>
      </w:r>
      <w:r w:rsidR="002F7A03">
        <w:rPr>
          <w:rFonts w:hint="cs"/>
          <w:sz w:val="24"/>
          <w:szCs w:val="24"/>
          <w:rtl/>
        </w:rPr>
        <w:t>גבוה</w:t>
      </w:r>
      <w:r w:rsidR="002449C4">
        <w:rPr>
          <w:rFonts w:hint="cs"/>
          <w:sz w:val="24"/>
          <w:szCs w:val="24"/>
          <w:rtl/>
        </w:rPr>
        <w:t xml:space="preserve"> ביותר נמצא</w:t>
      </w:r>
      <w:r w:rsidR="002F7A03">
        <w:rPr>
          <w:rFonts w:hint="cs"/>
          <w:sz w:val="24"/>
          <w:szCs w:val="24"/>
          <w:rtl/>
        </w:rPr>
        <w:t xml:space="preserve"> בבאר שבע </w:t>
      </w:r>
      <w:r>
        <w:rPr>
          <w:rFonts w:hint="cs"/>
          <w:sz w:val="24"/>
          <w:szCs w:val="24"/>
          <w:rtl/>
        </w:rPr>
        <w:t>(</w:t>
      </w:r>
      <w:r w:rsidR="002F7A03">
        <w:rPr>
          <w:rFonts w:hint="cs"/>
          <w:sz w:val="24"/>
          <w:szCs w:val="24"/>
          <w:rtl/>
        </w:rPr>
        <w:t>2</w:t>
      </w:r>
      <w:r w:rsidR="00F26051">
        <w:rPr>
          <w:rFonts w:hint="cs"/>
          <w:sz w:val="24"/>
          <w:szCs w:val="24"/>
          <w:rtl/>
        </w:rPr>
        <w:t>2</w:t>
      </w:r>
      <w:r w:rsidR="006015ED">
        <w:rPr>
          <w:rFonts w:hint="cs"/>
          <w:sz w:val="24"/>
          <w:szCs w:val="24"/>
          <w:rtl/>
        </w:rPr>
        <w:t>.0</w:t>
      </w:r>
      <w:r w:rsidR="002F7A03">
        <w:rPr>
          <w:rFonts w:hint="cs"/>
          <w:sz w:val="24"/>
          <w:szCs w:val="24"/>
          <w:rtl/>
        </w:rPr>
        <w:t>% מ</w:t>
      </w:r>
      <w:r w:rsidR="00806663">
        <w:rPr>
          <w:rFonts w:hint="cs"/>
          <w:sz w:val="24"/>
          <w:szCs w:val="24"/>
          <w:rtl/>
        </w:rPr>
        <w:t>הדירות</w:t>
      </w:r>
      <w:r>
        <w:rPr>
          <w:rFonts w:hint="cs"/>
          <w:sz w:val="24"/>
          <w:szCs w:val="24"/>
          <w:rtl/>
        </w:rPr>
        <w:t>)</w:t>
      </w:r>
      <w:r w:rsidR="00806663">
        <w:rPr>
          <w:rFonts w:hint="cs"/>
          <w:sz w:val="24"/>
          <w:szCs w:val="24"/>
          <w:rtl/>
        </w:rPr>
        <w:t xml:space="preserve"> </w:t>
      </w:r>
      <w:r w:rsidR="002F7A03">
        <w:rPr>
          <w:rFonts w:hint="cs"/>
          <w:sz w:val="24"/>
          <w:szCs w:val="24"/>
          <w:rtl/>
        </w:rPr>
        <w:t>ובתל אביב-יפו</w:t>
      </w:r>
      <w:r w:rsidR="0080666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="002F7A03">
        <w:rPr>
          <w:rFonts w:hint="cs"/>
          <w:sz w:val="24"/>
          <w:szCs w:val="24"/>
          <w:rtl/>
        </w:rPr>
        <w:t>2</w:t>
      </w:r>
      <w:r w:rsidR="00F26051">
        <w:rPr>
          <w:rFonts w:hint="cs"/>
          <w:sz w:val="24"/>
          <w:szCs w:val="24"/>
          <w:rtl/>
        </w:rPr>
        <w:t>1</w:t>
      </w:r>
      <w:r w:rsidR="002F7A03">
        <w:rPr>
          <w:rFonts w:hint="cs"/>
          <w:sz w:val="24"/>
          <w:szCs w:val="24"/>
          <w:rtl/>
        </w:rPr>
        <w:t>.</w:t>
      </w:r>
      <w:r w:rsidR="00F26051">
        <w:rPr>
          <w:rFonts w:hint="cs"/>
          <w:sz w:val="24"/>
          <w:szCs w:val="24"/>
          <w:rtl/>
        </w:rPr>
        <w:t>7</w:t>
      </w:r>
      <w:r w:rsidR="002F7A03">
        <w:rPr>
          <w:rFonts w:hint="cs"/>
          <w:sz w:val="24"/>
          <w:szCs w:val="24"/>
          <w:rtl/>
        </w:rPr>
        <w:t>%</w:t>
      </w:r>
      <w:r w:rsidR="00806663" w:rsidRPr="00806663">
        <w:rPr>
          <w:rFonts w:hint="cs"/>
          <w:sz w:val="24"/>
          <w:szCs w:val="24"/>
          <w:rtl/>
        </w:rPr>
        <w:t xml:space="preserve"> </w:t>
      </w:r>
      <w:r w:rsidR="00806663">
        <w:rPr>
          <w:rFonts w:hint="cs"/>
          <w:sz w:val="24"/>
          <w:szCs w:val="24"/>
          <w:rtl/>
        </w:rPr>
        <w:t>מהדירות</w:t>
      </w:r>
      <w:r>
        <w:rPr>
          <w:rFonts w:hint="cs"/>
          <w:sz w:val="24"/>
          <w:szCs w:val="24"/>
          <w:rtl/>
        </w:rPr>
        <w:t>)</w:t>
      </w:r>
      <w:r w:rsidR="002449C4">
        <w:rPr>
          <w:rFonts w:hint="cs"/>
          <w:sz w:val="24"/>
          <w:szCs w:val="24"/>
          <w:rtl/>
        </w:rPr>
        <w:t>, ואילו</w:t>
      </w:r>
      <w:r w:rsidR="002F7A03">
        <w:rPr>
          <w:rFonts w:hint="cs"/>
          <w:sz w:val="24"/>
          <w:szCs w:val="24"/>
          <w:rtl/>
        </w:rPr>
        <w:t xml:space="preserve"> </w:t>
      </w:r>
      <w:r w:rsidR="002449C4">
        <w:rPr>
          <w:rFonts w:hint="cs"/>
          <w:sz w:val="24"/>
          <w:szCs w:val="24"/>
          <w:rtl/>
        </w:rPr>
        <w:t>ה</w:t>
      </w:r>
      <w:r w:rsidR="002F7A03" w:rsidRPr="00D657B2">
        <w:rPr>
          <w:rFonts w:hint="cs"/>
          <w:sz w:val="24"/>
          <w:szCs w:val="24"/>
          <w:rtl/>
        </w:rPr>
        <w:t xml:space="preserve">שיעור </w:t>
      </w:r>
      <w:r w:rsidR="002449C4">
        <w:rPr>
          <w:rFonts w:hint="cs"/>
          <w:sz w:val="24"/>
          <w:szCs w:val="24"/>
          <w:rtl/>
        </w:rPr>
        <w:t>ה</w:t>
      </w:r>
      <w:r w:rsidR="002F7A03">
        <w:rPr>
          <w:rFonts w:hint="cs"/>
          <w:sz w:val="24"/>
          <w:szCs w:val="24"/>
          <w:rtl/>
        </w:rPr>
        <w:t xml:space="preserve">נמוך </w:t>
      </w:r>
      <w:r w:rsidR="002449C4">
        <w:rPr>
          <w:rFonts w:hint="cs"/>
          <w:sz w:val="24"/>
          <w:szCs w:val="24"/>
          <w:rtl/>
        </w:rPr>
        <w:t xml:space="preserve">ביותר </w:t>
      </w:r>
      <w:r w:rsidR="002F7A03">
        <w:rPr>
          <w:rFonts w:hint="cs"/>
          <w:sz w:val="24"/>
          <w:szCs w:val="24"/>
          <w:rtl/>
        </w:rPr>
        <w:t xml:space="preserve">נמצא </w:t>
      </w:r>
      <w:r w:rsidR="00F26051">
        <w:rPr>
          <w:rFonts w:hint="cs"/>
          <w:sz w:val="24"/>
          <w:szCs w:val="24"/>
          <w:rtl/>
        </w:rPr>
        <w:t>בירושלים</w:t>
      </w:r>
      <w:r w:rsidR="002F7A03">
        <w:rPr>
          <w:rFonts w:hint="cs"/>
          <w:sz w:val="24"/>
          <w:szCs w:val="24"/>
          <w:rtl/>
        </w:rPr>
        <w:t xml:space="preserve"> </w:t>
      </w:r>
      <w:r w:rsidR="006015ED">
        <w:rPr>
          <w:rFonts w:hint="cs"/>
          <w:sz w:val="24"/>
          <w:szCs w:val="24"/>
          <w:rtl/>
        </w:rPr>
        <w:t>(</w:t>
      </w:r>
      <w:r w:rsidR="00F26051">
        <w:rPr>
          <w:rFonts w:hint="cs"/>
          <w:sz w:val="24"/>
          <w:szCs w:val="24"/>
          <w:rtl/>
        </w:rPr>
        <w:t>10.2</w:t>
      </w:r>
      <w:r w:rsidR="006015ED">
        <w:rPr>
          <w:rFonts w:hint="cs"/>
          <w:sz w:val="24"/>
          <w:szCs w:val="24"/>
          <w:rtl/>
        </w:rPr>
        <w:t xml:space="preserve">% </w:t>
      </w:r>
      <w:r w:rsidR="00806663">
        <w:rPr>
          <w:rFonts w:hint="cs"/>
          <w:sz w:val="24"/>
          <w:szCs w:val="24"/>
          <w:rtl/>
        </w:rPr>
        <w:t>מהדירות</w:t>
      </w:r>
      <w:r w:rsidR="006015ED">
        <w:rPr>
          <w:rFonts w:hint="cs"/>
          <w:sz w:val="24"/>
          <w:szCs w:val="24"/>
          <w:rtl/>
        </w:rPr>
        <w:t>)</w:t>
      </w:r>
      <w:r w:rsidR="00852223">
        <w:rPr>
          <w:rFonts w:hint="cs"/>
          <w:sz w:val="24"/>
          <w:szCs w:val="24"/>
          <w:rtl/>
        </w:rPr>
        <w:t>.</w:t>
      </w:r>
    </w:p>
    <w:p w14:paraId="4E2CC85A" w14:textId="77777777" w:rsidR="002F7A03" w:rsidRPr="00363181" w:rsidRDefault="002F7A03" w:rsidP="00F26051">
      <w:pPr>
        <w:spacing w:before="240" w:after="60" w:line="240" w:lineRule="auto"/>
        <w:jc w:val="center"/>
        <w:rPr>
          <w:b/>
          <w:bCs/>
          <w:sz w:val="24"/>
          <w:szCs w:val="24"/>
          <w:rtl/>
        </w:rPr>
      </w:pPr>
      <w:r w:rsidRPr="00BA1D46">
        <w:rPr>
          <w:rFonts w:hint="cs"/>
          <w:b/>
          <w:bCs/>
          <w:sz w:val="24"/>
          <w:szCs w:val="24"/>
          <w:rtl/>
        </w:rPr>
        <w:t xml:space="preserve">תרשים </w:t>
      </w:r>
      <w:r w:rsidR="00CC2310">
        <w:rPr>
          <w:rFonts w:hint="cs"/>
          <w:b/>
          <w:bCs/>
          <w:sz w:val="24"/>
          <w:szCs w:val="24"/>
          <w:rtl/>
        </w:rPr>
        <w:t>5</w:t>
      </w:r>
      <w:r w:rsidR="00431457">
        <w:rPr>
          <w:rFonts w:hint="cs"/>
          <w:b/>
          <w:bCs/>
          <w:sz w:val="24"/>
          <w:szCs w:val="24"/>
          <w:rtl/>
        </w:rPr>
        <w:t xml:space="preserve"> -</w:t>
      </w:r>
      <w:r w:rsidRPr="00BA1D46">
        <w:rPr>
          <w:rFonts w:hint="cs"/>
          <w:b/>
          <w:bCs/>
          <w:sz w:val="24"/>
          <w:szCs w:val="24"/>
          <w:rtl/>
        </w:rPr>
        <w:t xml:space="preserve"> אחוז </w:t>
      </w:r>
      <w:r w:rsidR="003566DD">
        <w:rPr>
          <w:rFonts w:hint="cs"/>
          <w:b/>
          <w:bCs/>
          <w:sz w:val="24"/>
          <w:szCs w:val="24"/>
          <w:rtl/>
        </w:rPr>
        <w:t>ה</w:t>
      </w:r>
      <w:r w:rsidRPr="00FF2A07">
        <w:rPr>
          <w:rFonts w:hint="cs"/>
          <w:b/>
          <w:bCs/>
          <w:sz w:val="24"/>
          <w:szCs w:val="24"/>
          <w:rtl/>
        </w:rPr>
        <w:t xml:space="preserve">דירות </w:t>
      </w:r>
      <w:r w:rsidR="00806663">
        <w:rPr>
          <w:rFonts w:hint="cs"/>
          <w:b/>
          <w:bCs/>
          <w:sz w:val="24"/>
          <w:szCs w:val="24"/>
          <w:rtl/>
        </w:rPr>
        <w:t>שבהן התחלפו שוכרים</w:t>
      </w:r>
      <w:r w:rsidRPr="003631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בין השנים 202</w:t>
      </w:r>
      <w:r w:rsidR="00F26051"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-202</w:t>
      </w:r>
      <w:r w:rsidR="00F26051">
        <w:rPr>
          <w:rFonts w:hint="cs"/>
          <w:b/>
          <w:bCs/>
          <w:sz w:val="24"/>
          <w:szCs w:val="24"/>
          <w:rtl/>
        </w:rPr>
        <w:t>2</w:t>
      </w:r>
      <w:r w:rsidRPr="00BA1D46">
        <w:rPr>
          <w:rFonts w:hint="cs"/>
          <w:b/>
          <w:bCs/>
          <w:sz w:val="24"/>
          <w:szCs w:val="24"/>
          <w:rtl/>
        </w:rPr>
        <w:t>,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67100">
        <w:rPr>
          <w:b/>
          <w:bCs/>
          <w:sz w:val="24"/>
          <w:szCs w:val="24"/>
          <w:rtl/>
        </w:rPr>
        <w:br/>
      </w:r>
      <w:r w:rsidRPr="00FF2A07">
        <w:rPr>
          <w:rFonts w:hint="cs"/>
          <w:b/>
          <w:bCs/>
          <w:sz w:val="24"/>
          <w:szCs w:val="24"/>
          <w:rtl/>
        </w:rPr>
        <w:t xml:space="preserve">בערים הגדולות </w:t>
      </w:r>
      <w:r w:rsidR="008C5A63">
        <w:rPr>
          <w:rFonts w:hint="cs"/>
          <w:b/>
          <w:bCs/>
          <w:sz w:val="24"/>
          <w:szCs w:val="24"/>
          <w:rtl/>
        </w:rPr>
        <w:t>שבהן</w:t>
      </w:r>
      <w:r w:rsidR="00304D66" w:rsidRPr="00FF2A07">
        <w:rPr>
          <w:rFonts w:hint="cs"/>
          <w:b/>
          <w:bCs/>
          <w:sz w:val="24"/>
          <w:szCs w:val="24"/>
          <w:rtl/>
        </w:rPr>
        <w:t xml:space="preserve"> </w:t>
      </w:r>
      <w:r w:rsidRPr="00FF2A07">
        <w:rPr>
          <w:rFonts w:hint="cs"/>
          <w:b/>
          <w:bCs/>
          <w:sz w:val="24"/>
          <w:szCs w:val="24"/>
          <w:rtl/>
        </w:rPr>
        <w:t>200 אלף תושבים ויותר</w:t>
      </w:r>
      <w:r w:rsidRPr="00BA1D46">
        <w:rPr>
          <w:rFonts w:hint="cs"/>
          <w:b/>
          <w:bCs/>
          <w:sz w:val="24"/>
          <w:szCs w:val="24"/>
          <w:rtl/>
        </w:rPr>
        <w:t xml:space="preserve"> </w:t>
      </w:r>
    </w:p>
    <w:p w14:paraId="270F06C7" w14:textId="77777777" w:rsidR="002F7A03" w:rsidRDefault="00F26051" w:rsidP="00D67100">
      <w:pPr>
        <w:spacing w:line="36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 wp14:anchorId="641C3215" wp14:editId="391B0074">
            <wp:extent cx="5994434" cy="3281680"/>
            <wp:effectExtent l="0" t="0" r="6350" b="0"/>
            <wp:docPr id="2" name="Picture 2" descr="תרשים 5 - אחוז הדירות שבהן התחלפו שוכרים בין השנים 2023-2022, &#10;בערים הגדולות שבהן 200 אלף תושבים ויותר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27" cy="3300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E0B6B" w14:textId="77777777" w:rsidR="002F7A03" w:rsidRDefault="002F7A03" w:rsidP="00147562">
      <w:pPr>
        <w:spacing w:before="240" w:after="0" w:line="36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0B65055D" w14:textId="77777777" w:rsidR="002449C4" w:rsidRDefault="002449C4" w:rsidP="002449C4">
      <w:pPr>
        <w:spacing w:before="240"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ככל שעולה קבוצת הגיל של השוכרים, שיעור תחלופת השוכרים יורד.</w:t>
      </w:r>
    </w:p>
    <w:p w14:paraId="7208B294" w14:textId="77777777" w:rsidR="002F7A03" w:rsidRDefault="002F7A03" w:rsidP="00F26051">
      <w:pPr>
        <w:spacing w:before="120" w:after="0" w:line="360" w:lineRule="auto"/>
        <w:jc w:val="center"/>
        <w:rPr>
          <w:sz w:val="24"/>
          <w:szCs w:val="24"/>
          <w:rtl/>
        </w:rPr>
      </w:pPr>
      <w:r w:rsidRPr="00BA1D46">
        <w:rPr>
          <w:rFonts w:hint="cs"/>
          <w:b/>
          <w:bCs/>
          <w:sz w:val="24"/>
          <w:szCs w:val="24"/>
          <w:rtl/>
        </w:rPr>
        <w:t xml:space="preserve">תרשים </w:t>
      </w:r>
      <w:r w:rsidR="00CC2310">
        <w:rPr>
          <w:rFonts w:hint="cs"/>
          <w:b/>
          <w:bCs/>
          <w:sz w:val="24"/>
          <w:szCs w:val="24"/>
          <w:rtl/>
        </w:rPr>
        <w:t>6</w:t>
      </w:r>
      <w:r w:rsidR="00431457">
        <w:rPr>
          <w:rFonts w:hint="cs"/>
          <w:b/>
          <w:bCs/>
          <w:sz w:val="24"/>
          <w:szCs w:val="24"/>
          <w:rtl/>
        </w:rPr>
        <w:t xml:space="preserve"> -</w:t>
      </w:r>
      <w:r w:rsidRPr="00BA1D46">
        <w:rPr>
          <w:rFonts w:hint="cs"/>
          <w:b/>
          <w:bCs/>
          <w:sz w:val="24"/>
          <w:szCs w:val="24"/>
          <w:rtl/>
        </w:rPr>
        <w:t xml:space="preserve"> </w:t>
      </w:r>
      <w:r w:rsidR="00806663" w:rsidRPr="00BA1D46">
        <w:rPr>
          <w:rFonts w:hint="cs"/>
          <w:b/>
          <w:bCs/>
          <w:sz w:val="24"/>
          <w:szCs w:val="24"/>
          <w:rtl/>
        </w:rPr>
        <w:t xml:space="preserve">אחוז </w:t>
      </w:r>
      <w:r w:rsidR="003566DD">
        <w:rPr>
          <w:rFonts w:hint="cs"/>
          <w:b/>
          <w:bCs/>
          <w:sz w:val="24"/>
          <w:szCs w:val="24"/>
          <w:rtl/>
        </w:rPr>
        <w:t>ה</w:t>
      </w:r>
      <w:r w:rsidR="00806663" w:rsidRPr="00FF2A07">
        <w:rPr>
          <w:rFonts w:hint="cs"/>
          <w:b/>
          <w:bCs/>
          <w:sz w:val="24"/>
          <w:szCs w:val="24"/>
          <w:rtl/>
        </w:rPr>
        <w:t xml:space="preserve">דירות </w:t>
      </w:r>
      <w:r w:rsidR="00806663">
        <w:rPr>
          <w:rFonts w:hint="cs"/>
          <w:b/>
          <w:bCs/>
          <w:sz w:val="24"/>
          <w:szCs w:val="24"/>
          <w:rtl/>
        </w:rPr>
        <w:t>שבהן התחלפו שוכרים</w:t>
      </w:r>
      <w:r w:rsidR="00806663" w:rsidRPr="00363181">
        <w:rPr>
          <w:rFonts w:hint="cs"/>
          <w:b/>
          <w:bCs/>
          <w:sz w:val="24"/>
          <w:szCs w:val="24"/>
          <w:rtl/>
        </w:rPr>
        <w:t xml:space="preserve"> </w:t>
      </w:r>
      <w:r w:rsidR="00806663">
        <w:rPr>
          <w:rFonts w:hint="cs"/>
          <w:b/>
          <w:bCs/>
          <w:sz w:val="24"/>
          <w:szCs w:val="24"/>
          <w:rtl/>
        </w:rPr>
        <w:t>בין השנים 202</w:t>
      </w:r>
      <w:r w:rsidR="00F26051">
        <w:rPr>
          <w:rFonts w:hint="cs"/>
          <w:b/>
          <w:bCs/>
          <w:sz w:val="24"/>
          <w:szCs w:val="24"/>
          <w:rtl/>
        </w:rPr>
        <w:t>3</w:t>
      </w:r>
      <w:r w:rsidR="00806663">
        <w:rPr>
          <w:rFonts w:hint="cs"/>
          <w:b/>
          <w:bCs/>
          <w:sz w:val="24"/>
          <w:szCs w:val="24"/>
          <w:rtl/>
        </w:rPr>
        <w:t>-202</w:t>
      </w:r>
      <w:r w:rsidR="00F26051">
        <w:rPr>
          <w:rFonts w:hint="cs"/>
          <w:b/>
          <w:bCs/>
          <w:sz w:val="24"/>
          <w:szCs w:val="24"/>
          <w:rtl/>
        </w:rPr>
        <w:t>2</w:t>
      </w:r>
      <w:r w:rsidR="00806663" w:rsidRPr="00BA1D46">
        <w:rPr>
          <w:rFonts w:hint="cs"/>
          <w:b/>
          <w:bCs/>
          <w:sz w:val="24"/>
          <w:szCs w:val="24"/>
          <w:rtl/>
        </w:rPr>
        <w:t>,</w:t>
      </w:r>
      <w:r>
        <w:rPr>
          <w:rFonts w:hint="cs"/>
          <w:b/>
          <w:bCs/>
          <w:sz w:val="24"/>
          <w:szCs w:val="24"/>
          <w:rtl/>
        </w:rPr>
        <w:t xml:space="preserve"> לפי קבוצת גיל</w:t>
      </w:r>
      <w:r w:rsidR="00A07BEB">
        <w:rPr>
          <w:rFonts w:hint="cs"/>
          <w:sz w:val="24"/>
          <w:szCs w:val="24"/>
          <w:rtl/>
        </w:rPr>
        <w:t xml:space="preserve"> </w:t>
      </w:r>
      <w:r w:rsidR="00A07BEB" w:rsidRPr="001B350D">
        <w:rPr>
          <w:rFonts w:hint="cs"/>
          <w:b/>
          <w:bCs/>
          <w:sz w:val="24"/>
          <w:szCs w:val="24"/>
          <w:rtl/>
        </w:rPr>
        <w:t>של השוכרים</w:t>
      </w:r>
    </w:p>
    <w:p w14:paraId="52B7C622" w14:textId="77777777" w:rsidR="002F7A03" w:rsidRDefault="00950767" w:rsidP="00431457">
      <w:pPr>
        <w:spacing w:after="0" w:line="36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 wp14:anchorId="0B25D7A1" wp14:editId="7B6540EA">
            <wp:extent cx="5282500" cy="2882443"/>
            <wp:effectExtent l="0" t="0" r="0" b="0"/>
            <wp:docPr id="3" name="Picture 3" descr="תרשים 6 - אחוז הדירות שבהן התחלפו שוכרים בין השנים 2023-2022, לפי קבוצת גיל של השוכר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525" cy="2919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8F59E" w14:textId="77777777" w:rsidR="001231DD" w:rsidRPr="0013652B" w:rsidRDefault="00122EEB" w:rsidP="00D47BD5">
      <w:pPr>
        <w:pStyle w:val="Heading2"/>
        <w:rPr>
          <w:rtl/>
        </w:rPr>
      </w:pPr>
      <w:r>
        <w:rPr>
          <w:rFonts w:hint="cs"/>
          <w:rtl/>
        </w:rPr>
        <w:t xml:space="preserve">מספר הדירות במבנה </w:t>
      </w:r>
      <w:r w:rsidR="001231DD" w:rsidRPr="0013652B">
        <w:rPr>
          <w:rFonts w:hint="cs"/>
          <w:rtl/>
        </w:rPr>
        <w:t xml:space="preserve">בערים </w:t>
      </w:r>
      <w:r w:rsidR="001231DD">
        <w:rPr>
          <w:rFonts w:hint="cs"/>
          <w:rtl/>
        </w:rPr>
        <w:t xml:space="preserve">הגדולות </w:t>
      </w:r>
      <w:r w:rsidR="008C5A63">
        <w:rPr>
          <w:rFonts w:hint="cs"/>
          <w:rtl/>
        </w:rPr>
        <w:t>שבהן</w:t>
      </w:r>
      <w:r w:rsidR="001231DD" w:rsidRPr="0013652B">
        <w:rPr>
          <w:rFonts w:hint="cs"/>
          <w:rtl/>
        </w:rPr>
        <w:t xml:space="preserve"> 100 אלף תושבים</w:t>
      </w:r>
      <w:r w:rsidR="001231DD">
        <w:rPr>
          <w:rFonts w:hint="cs"/>
          <w:rtl/>
        </w:rPr>
        <w:t xml:space="preserve"> ויותר</w:t>
      </w:r>
    </w:p>
    <w:p w14:paraId="7733A47B" w14:textId="7B5D2AE9" w:rsidR="001231DD" w:rsidRPr="00F93991" w:rsidRDefault="001231DD" w:rsidP="00F93991">
      <w:pPr>
        <w:pStyle w:val="Normal1"/>
        <w:bidi/>
        <w:spacing w:before="120" w:line="360" w:lineRule="auto"/>
        <w:rPr>
          <w:rFonts w:ascii="Calibri" w:eastAsia="Calibri" w:hAnsi="Calibri"/>
          <w:sz w:val="24"/>
          <w:szCs w:val="24"/>
          <w:rtl/>
        </w:rPr>
      </w:pPr>
      <w:r w:rsidRPr="00F93991">
        <w:rPr>
          <w:rFonts w:asciiTheme="minorBidi" w:eastAsia="Calibri" w:hAnsiTheme="minorBidi" w:cstheme="minorBidi"/>
          <w:spacing w:val="-2"/>
          <w:sz w:val="24"/>
          <w:szCs w:val="24"/>
          <w:rtl/>
        </w:rPr>
        <w:t>בשנת 202</w:t>
      </w:r>
      <w:r w:rsidR="006F0AEC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3</w:t>
      </w:r>
      <w:r w:rsidRPr="00F93991">
        <w:rPr>
          <w:rFonts w:asciiTheme="minorBidi" w:eastAsia="Calibri" w:hAnsiTheme="minorBidi" w:cstheme="minorBidi"/>
          <w:spacing w:val="-2"/>
          <w:sz w:val="24"/>
          <w:szCs w:val="24"/>
          <w:rtl/>
        </w:rPr>
        <w:t xml:space="preserve"> 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בשמונה עשרה הערים הגדולות נמצאו כ-1.</w:t>
      </w:r>
      <w:r w:rsidR="00852223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48 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מיליון דירות בכ-1</w:t>
      </w:r>
      <w:r w:rsidR="00852223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51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.</w:t>
      </w:r>
      <w:r w:rsidR="00852223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1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 אלף מבנים</w:t>
      </w:r>
      <w:r w:rsidR="00CD176F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.</w:t>
      </w:r>
      <w:r w:rsidR="002C6F67" w:rsidRPr="00F93991">
        <w:rPr>
          <w:rFonts w:asciiTheme="minorBidi" w:hAnsiTheme="minorBidi" w:cstheme="minorBidi"/>
          <w:spacing w:val="-2"/>
          <w:sz w:val="24"/>
          <w:szCs w:val="24"/>
          <w:vertAlign w:val="superscript"/>
          <w:rtl/>
        </w:rPr>
        <w:footnoteReference w:id="12"/>
      </w:r>
    </w:p>
    <w:p w14:paraId="133A0D14" w14:textId="17A52161" w:rsidR="001231DD" w:rsidRDefault="001231DD" w:rsidP="00A8539A">
      <w:pPr>
        <w:pStyle w:val="Normal1"/>
        <w:bidi/>
        <w:spacing w:before="120" w:line="360" w:lineRule="auto"/>
        <w:rPr>
          <w:sz w:val="24"/>
          <w:szCs w:val="24"/>
          <w:rtl/>
        </w:rPr>
      </w:pP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בערים הגדולות </w:t>
      </w:r>
      <w:r w:rsidR="00CD176F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אחוז הדירות בשכירות הגבוה ביותר </w:t>
      </w:r>
      <w:r w:rsidR="00CD176F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(</w:t>
      </w:r>
      <w:r w:rsidR="00F178ED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35.</w:t>
      </w:r>
      <w:r w:rsidR="00A8539A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7</w:t>
      </w:r>
      <w:r w:rsidR="00F178ED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%</w:t>
      </w:r>
      <w:r w:rsidR="00CD176F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) נמצא</w:t>
      </w:r>
      <w:r w:rsidR="00F178ED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 </w:t>
      </w:r>
      <w:r w:rsidR="00CD176F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ב</w:t>
      </w:r>
      <w:r w:rsidR="00F178ED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מבנים </w:t>
      </w:r>
      <w:r w:rsidR="00CD176F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ש</w:t>
      </w:r>
      <w:r w:rsidR="00F178ED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בהם </w:t>
      </w:r>
      <w:r w:rsidR="00F178ED" w:rsidRPr="00F93991">
        <w:rPr>
          <w:rFonts w:asciiTheme="minorBidi" w:eastAsia="Calibri" w:hAnsiTheme="minorBidi" w:cstheme="minorBidi" w:hint="cs"/>
          <w:b/>
          <w:bCs/>
          <w:spacing w:val="-2"/>
          <w:sz w:val="24"/>
          <w:szCs w:val="24"/>
          <w:rtl/>
        </w:rPr>
        <w:t>20-11 דירות</w:t>
      </w:r>
      <w:r w:rsidR="0096282E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,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 לעומת </w:t>
      </w:r>
      <w:r w:rsidR="0096282E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14.</w:t>
      </w:r>
      <w:r w:rsidR="00A8539A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8</w:t>
      </w:r>
      <w:r w:rsidR="0096282E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% </w:t>
      </w:r>
      <w:r w:rsidR="00F178ED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מהדירות</w:t>
      </w:r>
      <w:r w:rsidR="0096282E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 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במבנים </w:t>
      </w:r>
      <w:r w:rsidR="00682159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קטנים </w:t>
      </w:r>
      <w:r w:rsidR="0096282E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ש</w:t>
      </w:r>
      <w:r w:rsidR="00FB68C5"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בהם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 xml:space="preserve"> </w:t>
      </w:r>
      <w:r w:rsidRPr="00F93991">
        <w:rPr>
          <w:rFonts w:asciiTheme="minorBidi" w:eastAsia="Calibri" w:hAnsiTheme="minorBidi" w:cstheme="minorBidi" w:hint="cs"/>
          <w:b/>
          <w:bCs/>
          <w:spacing w:val="-2"/>
          <w:sz w:val="24"/>
          <w:szCs w:val="24"/>
          <w:rtl/>
        </w:rPr>
        <w:t>2-1 דירות</w:t>
      </w:r>
      <w:r w:rsidRPr="00F93991">
        <w:rPr>
          <w:rFonts w:asciiTheme="minorBidi" w:eastAsia="Calibri" w:hAnsiTheme="minorBidi" w:cstheme="minorBidi" w:hint="cs"/>
          <w:spacing w:val="-2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14:paraId="35147EA0" w14:textId="4BFC13E5" w:rsidR="001231DD" w:rsidRPr="00BA1D46" w:rsidRDefault="001231DD" w:rsidP="00AE6B5A">
      <w:pPr>
        <w:spacing w:before="120" w:after="120" w:line="240" w:lineRule="auto"/>
        <w:jc w:val="center"/>
        <w:rPr>
          <w:b/>
          <w:bCs/>
          <w:sz w:val="24"/>
          <w:szCs w:val="24"/>
          <w:rtl/>
        </w:rPr>
      </w:pPr>
      <w:r w:rsidRPr="00BA1D46">
        <w:rPr>
          <w:rFonts w:hint="cs"/>
          <w:b/>
          <w:bCs/>
          <w:sz w:val="24"/>
          <w:szCs w:val="24"/>
          <w:rtl/>
        </w:rPr>
        <w:t>תרשים</w:t>
      </w:r>
      <w:r w:rsidR="00CC2310">
        <w:rPr>
          <w:rFonts w:hint="cs"/>
          <w:b/>
          <w:bCs/>
          <w:sz w:val="24"/>
          <w:szCs w:val="24"/>
          <w:rtl/>
        </w:rPr>
        <w:t xml:space="preserve"> 7</w:t>
      </w:r>
      <w:r w:rsidR="00CE0D37">
        <w:rPr>
          <w:rFonts w:hint="cs"/>
          <w:b/>
          <w:bCs/>
          <w:sz w:val="24"/>
          <w:szCs w:val="24"/>
          <w:rtl/>
        </w:rPr>
        <w:t xml:space="preserve"> -</w:t>
      </w:r>
      <w:r w:rsidRPr="00BA1D46">
        <w:rPr>
          <w:rFonts w:hint="cs"/>
          <w:b/>
          <w:bCs/>
          <w:sz w:val="24"/>
          <w:szCs w:val="24"/>
          <w:rtl/>
        </w:rPr>
        <w:t xml:space="preserve"> אחוז</w:t>
      </w:r>
      <w:r w:rsidRPr="00BA1D46">
        <w:rPr>
          <w:b/>
          <w:bCs/>
          <w:sz w:val="24"/>
          <w:szCs w:val="24"/>
          <w:rtl/>
        </w:rPr>
        <w:t xml:space="preserve"> </w:t>
      </w:r>
      <w:r w:rsidR="00CE0D37">
        <w:rPr>
          <w:rFonts w:hint="cs"/>
          <w:b/>
          <w:bCs/>
          <w:sz w:val="24"/>
          <w:szCs w:val="24"/>
          <w:rtl/>
        </w:rPr>
        <w:t>ה</w:t>
      </w:r>
      <w:r w:rsidRPr="00BA1D46">
        <w:rPr>
          <w:rFonts w:hint="cs"/>
          <w:b/>
          <w:bCs/>
          <w:sz w:val="24"/>
          <w:szCs w:val="24"/>
          <w:rtl/>
        </w:rPr>
        <w:t>דירות</w:t>
      </w:r>
      <w:r w:rsidRPr="00BA1D46">
        <w:rPr>
          <w:b/>
          <w:bCs/>
          <w:sz w:val="24"/>
          <w:szCs w:val="24"/>
          <w:rtl/>
        </w:rPr>
        <w:t xml:space="preserve"> </w:t>
      </w:r>
      <w:r w:rsidRPr="00BA1D46">
        <w:rPr>
          <w:rFonts w:hint="cs"/>
          <w:b/>
          <w:bCs/>
          <w:sz w:val="24"/>
          <w:szCs w:val="24"/>
          <w:rtl/>
        </w:rPr>
        <w:t>בשכירות</w:t>
      </w:r>
      <w:r w:rsidRPr="00BA1D46">
        <w:rPr>
          <w:b/>
          <w:bCs/>
          <w:sz w:val="24"/>
          <w:szCs w:val="24"/>
          <w:rtl/>
        </w:rPr>
        <w:t xml:space="preserve"> </w:t>
      </w:r>
      <w:r w:rsidRPr="00BA1D46">
        <w:rPr>
          <w:rFonts w:hint="cs"/>
          <w:b/>
          <w:bCs/>
          <w:sz w:val="24"/>
          <w:szCs w:val="24"/>
          <w:rtl/>
        </w:rPr>
        <w:t xml:space="preserve">בערים </w:t>
      </w:r>
      <w:r w:rsidRPr="00BA1D46">
        <w:rPr>
          <w:b/>
          <w:bCs/>
          <w:sz w:val="24"/>
          <w:szCs w:val="24"/>
          <w:rtl/>
        </w:rPr>
        <w:t xml:space="preserve">הגדולות </w:t>
      </w:r>
      <w:r w:rsidR="008C5A63">
        <w:rPr>
          <w:rFonts w:hint="cs"/>
          <w:b/>
          <w:bCs/>
          <w:sz w:val="24"/>
          <w:szCs w:val="24"/>
          <w:rtl/>
        </w:rPr>
        <w:t>שבהן</w:t>
      </w:r>
      <w:r w:rsidRPr="00BA1D46">
        <w:rPr>
          <w:b/>
          <w:bCs/>
          <w:sz w:val="24"/>
          <w:szCs w:val="24"/>
          <w:rtl/>
        </w:rPr>
        <w:t xml:space="preserve"> יותר מ-100</w:t>
      </w:r>
      <w:r w:rsidR="00A777DA">
        <w:rPr>
          <w:rFonts w:hint="cs"/>
          <w:b/>
          <w:bCs/>
          <w:sz w:val="24"/>
          <w:szCs w:val="24"/>
          <w:rtl/>
        </w:rPr>
        <w:t xml:space="preserve"> אלף</w:t>
      </w:r>
      <w:r w:rsidRPr="00BA1D46">
        <w:rPr>
          <w:b/>
          <w:bCs/>
          <w:sz w:val="24"/>
          <w:szCs w:val="24"/>
          <w:rtl/>
        </w:rPr>
        <w:t xml:space="preserve"> תושבים</w:t>
      </w:r>
      <w:r w:rsidRPr="00BA1D46">
        <w:rPr>
          <w:rFonts w:hint="cs"/>
          <w:b/>
          <w:bCs/>
          <w:sz w:val="24"/>
          <w:szCs w:val="24"/>
          <w:rtl/>
        </w:rPr>
        <w:t xml:space="preserve">, </w:t>
      </w:r>
      <w:r w:rsidR="00F6441F">
        <w:rPr>
          <w:b/>
          <w:bCs/>
          <w:sz w:val="24"/>
          <w:szCs w:val="24"/>
          <w:rtl/>
        </w:rPr>
        <w:br/>
      </w:r>
      <w:r w:rsidRPr="00BA1D46">
        <w:rPr>
          <w:rFonts w:hint="cs"/>
          <w:b/>
          <w:bCs/>
          <w:sz w:val="24"/>
          <w:szCs w:val="24"/>
          <w:rtl/>
        </w:rPr>
        <w:t>לפי מספר דירות במבנה, 202</w:t>
      </w:r>
      <w:r w:rsidR="00AE6B5A">
        <w:rPr>
          <w:rFonts w:hint="cs"/>
          <w:b/>
          <w:bCs/>
          <w:sz w:val="24"/>
          <w:szCs w:val="24"/>
          <w:rtl/>
        </w:rPr>
        <w:t>3</w:t>
      </w:r>
    </w:p>
    <w:p w14:paraId="6E4A891A" w14:textId="77777777" w:rsidR="001231DD" w:rsidRDefault="00A8539A" w:rsidP="00AE6B5A">
      <w:pPr>
        <w:pStyle w:val="Normal1"/>
        <w:bidi/>
        <w:spacing w:line="36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 wp14:anchorId="078654B8" wp14:editId="26D6A7E5">
            <wp:extent cx="5328716" cy="2932156"/>
            <wp:effectExtent l="0" t="0" r="5715" b="1905"/>
            <wp:docPr id="4" name="Picture 4" descr="תרשים 7 - אחוז הדירות בשכירות בערים הגדולות שבהן יותר מ-100 אלף תושבים, &#10;לפי מספר דירות במבנה, 202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371" cy="3022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AA780" w14:textId="3675C7FB" w:rsidR="00010BF0" w:rsidRDefault="001231DD" w:rsidP="00B321D5">
      <w:pPr>
        <w:pStyle w:val="CommentText"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לוח </w:t>
      </w:r>
      <w:r w:rsidR="00444D4C">
        <w:rPr>
          <w:rFonts w:hint="cs"/>
          <w:b/>
          <w:bCs/>
          <w:sz w:val="24"/>
          <w:szCs w:val="24"/>
          <w:rtl/>
        </w:rPr>
        <w:t>ה</w:t>
      </w:r>
      <w:r w:rsidR="00431457">
        <w:rPr>
          <w:rFonts w:hint="cs"/>
          <w:b/>
          <w:bCs/>
          <w:sz w:val="24"/>
          <w:szCs w:val="24"/>
          <w:rtl/>
        </w:rPr>
        <w:t xml:space="preserve"> -</w:t>
      </w:r>
      <w:r w:rsidR="00417E6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אחוז הדירות בשכירות לפי </w:t>
      </w:r>
      <w:r w:rsidR="00CE0D37">
        <w:rPr>
          <w:rFonts w:hint="cs"/>
          <w:b/>
          <w:bCs/>
          <w:sz w:val="24"/>
          <w:szCs w:val="24"/>
          <w:rtl/>
        </w:rPr>
        <w:t>מספר הדירות ב</w:t>
      </w:r>
      <w:r>
        <w:rPr>
          <w:b/>
          <w:bCs/>
          <w:sz w:val="24"/>
          <w:szCs w:val="24"/>
          <w:rtl/>
        </w:rPr>
        <w:t>מבנ</w:t>
      </w:r>
      <w:r>
        <w:rPr>
          <w:rFonts w:hint="cs"/>
          <w:b/>
          <w:bCs/>
          <w:sz w:val="24"/>
          <w:szCs w:val="24"/>
          <w:rtl/>
        </w:rPr>
        <w:t>ה</w:t>
      </w:r>
    </w:p>
    <w:p w14:paraId="4878B97C" w14:textId="113FD988" w:rsidR="001231DD" w:rsidRDefault="001231DD" w:rsidP="00316E66">
      <w:pPr>
        <w:pStyle w:val="CommentText"/>
        <w:spacing w:after="60"/>
        <w:jc w:val="center"/>
        <w:rPr>
          <w:b/>
          <w:bCs/>
          <w:sz w:val="24"/>
          <w:szCs w:val="24"/>
          <w:rtl/>
        </w:rPr>
      </w:pPr>
      <w:r w:rsidRPr="00CB21A7">
        <w:rPr>
          <w:b/>
          <w:bCs/>
          <w:sz w:val="24"/>
          <w:szCs w:val="24"/>
          <w:rtl/>
        </w:rPr>
        <w:t xml:space="preserve">בערים הגדולות </w:t>
      </w:r>
      <w:r w:rsidR="008C5A63">
        <w:rPr>
          <w:rFonts w:hint="cs"/>
          <w:b/>
          <w:bCs/>
          <w:sz w:val="24"/>
          <w:szCs w:val="24"/>
          <w:rtl/>
        </w:rPr>
        <w:t>שבהן</w:t>
      </w:r>
      <w:r w:rsidRPr="00CB21A7">
        <w:rPr>
          <w:b/>
          <w:bCs/>
          <w:sz w:val="24"/>
          <w:szCs w:val="24"/>
          <w:rtl/>
        </w:rPr>
        <w:t xml:space="preserve"> יותר מ-100 </w:t>
      </w:r>
      <w:r w:rsidR="00A777DA">
        <w:rPr>
          <w:rFonts w:hint="cs"/>
          <w:b/>
          <w:bCs/>
          <w:sz w:val="24"/>
          <w:szCs w:val="24"/>
          <w:rtl/>
        </w:rPr>
        <w:t xml:space="preserve">אלף </w:t>
      </w:r>
      <w:r w:rsidRPr="00CB21A7">
        <w:rPr>
          <w:b/>
          <w:bCs/>
          <w:sz w:val="24"/>
          <w:szCs w:val="24"/>
          <w:rtl/>
        </w:rPr>
        <w:t>תושבים (אחוזים)</w:t>
      </w:r>
      <w:r w:rsidR="00806663">
        <w:rPr>
          <w:rFonts w:hint="cs"/>
          <w:b/>
          <w:bCs/>
          <w:sz w:val="24"/>
          <w:szCs w:val="24"/>
          <w:rtl/>
        </w:rPr>
        <w:t>, 202</w:t>
      </w:r>
      <w:r w:rsidR="00316E66">
        <w:rPr>
          <w:rFonts w:hint="cs"/>
          <w:b/>
          <w:bCs/>
          <w:sz w:val="24"/>
          <w:szCs w:val="24"/>
          <w:rtl/>
        </w:rPr>
        <w:t>3</w:t>
      </w:r>
    </w:p>
    <w:tbl>
      <w:tblPr>
        <w:tblStyle w:val="TableGrid"/>
        <w:bidiVisual/>
        <w:tblW w:w="10070" w:type="dxa"/>
        <w:jc w:val="center"/>
        <w:tblLook w:val="04A0" w:firstRow="1" w:lastRow="0" w:firstColumn="1" w:lastColumn="0" w:noHBand="0" w:noVBand="1"/>
        <w:tblCaption w:val="לוח ה - אחוז הדירות בשכירות לפי מספר הדירות במבנה"/>
        <w:tblDescription w:val="לוח ה - אחוז הדירות בשכירות לפי מספר הדירות במבנה&#10;בערים הגדולות שבהן יותר מ-100 אלף תושבים (אחוזים), 2023&#10;"/>
      </w:tblPr>
      <w:tblGrid>
        <w:gridCol w:w="1398"/>
        <w:gridCol w:w="1031"/>
        <w:gridCol w:w="1031"/>
        <w:gridCol w:w="1031"/>
        <w:gridCol w:w="1032"/>
        <w:gridCol w:w="1127"/>
        <w:gridCol w:w="1089"/>
        <w:gridCol w:w="1188"/>
        <w:gridCol w:w="1143"/>
      </w:tblGrid>
      <w:tr w:rsidR="00920F8D" w:rsidRPr="00A01879" w14:paraId="1CE4BE7C" w14:textId="77777777" w:rsidTr="00920F8D">
        <w:trPr>
          <w:trHeight w:val="416"/>
          <w:tblHeader/>
          <w:jc w:val="center"/>
        </w:trPr>
        <w:tc>
          <w:tcPr>
            <w:tcW w:w="13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B5FC" w14:textId="77777777" w:rsidR="000B23CC" w:rsidRPr="00A01879" w:rsidRDefault="000B23CC" w:rsidP="00F178ED">
            <w:pPr>
              <w:bidi w:val="0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062DCB">
              <w:rPr>
                <w:rFonts w:asciiTheme="minorBidi" w:eastAsia="Times New Roman" w:hAnsiTheme="minorBidi" w:cstheme="minorBidi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B14EF3" w14:textId="77777777" w:rsidR="000B23CC" w:rsidRPr="00920F8D" w:rsidRDefault="00CA0E10" w:rsidP="00CA0E10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  <w:rtl/>
              </w:rPr>
            </w:pPr>
            <w:r w:rsidRPr="00920F8D"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  <w:rtl/>
              </w:rPr>
              <w:t xml:space="preserve">סך </w:t>
            </w:r>
            <w:proofErr w:type="spellStart"/>
            <w:r w:rsidRPr="00920F8D"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  <w:rtl/>
              </w:rPr>
              <w:t>הכל</w:t>
            </w:r>
            <w:proofErr w:type="spellEnd"/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2EA847" w14:textId="5B4CFCD2" w:rsidR="000B23CC" w:rsidRPr="00920F8D" w:rsidRDefault="00590279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  <w:highlight w:val="yellow"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>2-1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FA8A21" w14:textId="0E98B0C8" w:rsidR="000B23CC" w:rsidRPr="00920F8D" w:rsidRDefault="00920F8D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>5-3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91E1C4" w14:textId="60B783EB" w:rsidR="000B23CC" w:rsidRPr="00920F8D" w:rsidRDefault="00920F8D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pacing w:val="-2"/>
                <w:sz w:val="24"/>
                <w:szCs w:val="24"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>10-6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8EE482" w14:textId="4DCBA6B5" w:rsidR="000B23CC" w:rsidRPr="00920F8D" w:rsidRDefault="00920F8D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pacing w:val="-2"/>
                <w:sz w:val="24"/>
                <w:szCs w:val="24"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>20-11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E133EF" w14:textId="4AC2F57B" w:rsidR="000B23CC" w:rsidRPr="00920F8D" w:rsidRDefault="00920F8D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pacing w:val="-2"/>
                <w:sz w:val="24"/>
                <w:szCs w:val="24"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>30-21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921018" w14:textId="14DC744F" w:rsidR="000B23CC" w:rsidRPr="00920F8D" w:rsidRDefault="00920F8D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pacing w:val="-2"/>
                <w:sz w:val="24"/>
                <w:szCs w:val="24"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>40-31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pacing w:val="-2"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380525D" w14:textId="72D1E938" w:rsidR="000B23CC" w:rsidRPr="00920F8D" w:rsidRDefault="00920F8D" w:rsidP="00B45962">
            <w:pPr>
              <w:jc w:val="center"/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  <w:rtl/>
              </w:rPr>
            </w:pP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 xml:space="preserve">מבנה עם </w:t>
            </w:r>
            <w:r w:rsidR="000B23CC" w:rsidRPr="00920F8D">
              <w:rPr>
                <w:rFonts w:ascii="Albany AMT" w:eastAsia="Times New Roman" w:hAnsi="Albany AMT"/>
                <w:b/>
                <w:bCs/>
                <w:color w:val="112277"/>
                <w:sz w:val="24"/>
                <w:szCs w:val="24"/>
              </w:rPr>
              <w:t>41</w:t>
            </w:r>
            <w:r w:rsidRPr="00920F8D">
              <w:rPr>
                <w:rFonts w:ascii="Albany AMT" w:eastAsia="Times New Roman" w:hAnsi="Albany AMT" w:hint="cs"/>
                <w:b/>
                <w:bCs/>
                <w:color w:val="112277"/>
                <w:sz w:val="24"/>
                <w:szCs w:val="24"/>
                <w:rtl/>
              </w:rPr>
              <w:t xml:space="preserve"> דירות ויותר</w:t>
            </w:r>
          </w:p>
        </w:tc>
      </w:tr>
      <w:tr w:rsidR="00920F8D" w:rsidRPr="00A01879" w14:paraId="33966696" w14:textId="77777777" w:rsidTr="00920F8D">
        <w:trPr>
          <w:trHeight w:val="559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C68E7" w14:textId="77777777" w:rsidR="000B23CC" w:rsidRPr="00A8539A" w:rsidRDefault="000B23CC" w:rsidP="00A8539A">
            <w:pPr>
              <w:rPr>
                <w:b/>
                <w:bCs/>
                <w:rtl/>
              </w:rPr>
            </w:pPr>
            <w:r w:rsidRPr="00A8539A">
              <w:rPr>
                <w:b/>
                <w:bCs/>
                <w:rtl/>
              </w:rPr>
              <w:t xml:space="preserve">סך </w:t>
            </w:r>
            <w:proofErr w:type="spellStart"/>
            <w:r w:rsidRPr="00A8539A">
              <w:rPr>
                <w:b/>
                <w:bCs/>
                <w:rtl/>
              </w:rPr>
              <w:t>הכל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010ED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2BB9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14.8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03BBA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24.2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4355E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31.0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457E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35.7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C83C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32.2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88E4E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30.2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C249C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28.6</w:t>
            </w:r>
          </w:p>
        </w:tc>
      </w:tr>
      <w:tr w:rsidR="00920F8D" w:rsidRPr="00A01879" w14:paraId="0709A327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60E9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אשדוד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48B02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26.3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A5A6B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9.6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F89B69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15.6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6ECD15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18.5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BE727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A6F9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D8A3D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21.8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1245B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21.2</w:t>
            </w:r>
          </w:p>
        </w:tc>
      </w:tr>
      <w:tr w:rsidR="00920F8D" w:rsidRPr="00A01879" w14:paraId="06842C1A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C4B3A9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אשקלון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2D1F7A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29.5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D774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9.5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64859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C2387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18.2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D785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32.7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FF4BA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28.1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06CED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39E14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30.8</w:t>
            </w:r>
          </w:p>
        </w:tc>
      </w:tr>
      <w:tr w:rsidR="00920F8D" w:rsidRPr="00A01879" w14:paraId="75CDAA16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C839E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באר שבע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71F147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32.3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2296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11.2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3C255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72812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D0C41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38.1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FFEF9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36.6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82F8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33.8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64318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34.6</w:t>
            </w:r>
          </w:p>
        </w:tc>
      </w:tr>
      <w:tr w:rsidR="00920F8D" w:rsidRPr="00A01879" w14:paraId="7805AF33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031336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בית שמש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4FD53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28.4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77129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10.6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243D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06B89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A52F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7DB2A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29.9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3BCA9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38.6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D7207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22.0</w:t>
            </w:r>
          </w:p>
        </w:tc>
      </w:tr>
      <w:tr w:rsidR="00920F8D" w:rsidRPr="00A01879" w14:paraId="03155402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F314A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01879">
              <w:rPr>
                <w:sz w:val="24"/>
                <w:szCs w:val="24"/>
                <w:rtl/>
              </w:rPr>
              <w:t>בני ברק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B29DCE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26.8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CAAF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28.2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17E2B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32.7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610D4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480AC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39.1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D173E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40.2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5848B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38.5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E9600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23.4</w:t>
            </w:r>
          </w:p>
        </w:tc>
      </w:tr>
      <w:tr w:rsidR="00920F8D" w:rsidRPr="00A01879" w14:paraId="3BD5F4F0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484BA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בת ים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A4AFA9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34.9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F3B9F0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17.4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11A55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C092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88BB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35.2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5B8B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34.3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6B086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37.1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2E8CA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31.3</w:t>
            </w:r>
          </w:p>
        </w:tc>
      </w:tr>
      <w:tr w:rsidR="00920F8D" w:rsidRPr="00A01879" w14:paraId="3391D2F8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26153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הרצלייה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C613B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33.3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2AD11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19.6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59769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24.8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E687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29.8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993F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31.8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DE2733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24.9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929969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32.7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14085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33.7</w:t>
            </w:r>
          </w:p>
        </w:tc>
      </w:tr>
      <w:tr w:rsidR="00920F8D" w:rsidRPr="00A01879" w14:paraId="60612E0B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573F3E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 w:rsidRPr="00A01879">
              <w:rPr>
                <w:sz w:val="24"/>
                <w:szCs w:val="24"/>
                <w:rtl/>
              </w:rPr>
              <w:t>חדרה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2234D8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29.7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21E1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14.4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59D14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15.2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BE074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A060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37.1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5650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39.7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7273E5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30.6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D4FFA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17.1</w:t>
            </w:r>
          </w:p>
        </w:tc>
      </w:tr>
      <w:tr w:rsidR="00920F8D" w:rsidRPr="00A01879" w14:paraId="57C80D69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303D8E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חולון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B63718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31.7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C6AA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16.4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43BDA9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21.5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D0037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29.6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22BF6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16C3D0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29.7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62EF2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24.4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CCCC3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23.4</w:t>
            </w:r>
          </w:p>
        </w:tc>
      </w:tr>
      <w:tr w:rsidR="00920F8D" w:rsidRPr="00A01879" w14:paraId="019B8BAF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B7544E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חיפה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A020A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36.3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CFAF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14.3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4E4E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29.0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DEE9A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B5B2A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38.1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3C9E5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43.5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B5417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39.2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9E367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30.3</w:t>
            </w:r>
          </w:p>
        </w:tc>
      </w:tr>
      <w:tr w:rsidR="00920F8D" w:rsidRPr="00A01879" w14:paraId="2744F9C1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4A6B00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ירושלים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F7C236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31.0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E23D1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19.0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4DE93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F9426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28.8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5CF5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31.8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A15AC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34.4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25953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32.5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DAF70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34.1</w:t>
            </w:r>
          </w:p>
        </w:tc>
      </w:tr>
      <w:tr w:rsidR="00920F8D" w:rsidRPr="00A01879" w14:paraId="7A17161A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2E2BF8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כפר סבא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598E2E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27.5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B0405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11.8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A059C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19.4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A25A1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773A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29.1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CDCB0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23.9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3A0B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68808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24.5</w:t>
            </w:r>
          </w:p>
        </w:tc>
      </w:tr>
      <w:tr w:rsidR="00920F8D" w:rsidRPr="00A01879" w14:paraId="602B66BC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7CE97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נתניה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7D6D78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31.1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DD5CA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13.3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928A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18.7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92CF0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28.6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9DDBB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36.4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2BDDE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33.2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3AC4F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30.0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A21C7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23.7</w:t>
            </w:r>
          </w:p>
        </w:tc>
      </w:tr>
      <w:tr w:rsidR="00920F8D" w:rsidRPr="00A01879" w14:paraId="2C675BBD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112225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פתח תקווה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57DC34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28.1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78CF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13.6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D86E1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20.6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3902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BE7D1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D2A410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21.8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CF48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19.9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6E66B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16.2</w:t>
            </w:r>
          </w:p>
        </w:tc>
      </w:tr>
      <w:tr w:rsidR="00920F8D" w:rsidRPr="00A01879" w14:paraId="7F9A2213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3732A9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ראשון לציון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F3E6F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26.0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2AF54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10.7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106D2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14.5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91CA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23.1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0D338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29.6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F4585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21.4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AD9F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20.8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A943C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20.0</w:t>
            </w:r>
          </w:p>
        </w:tc>
      </w:tr>
      <w:tr w:rsidR="00920F8D" w:rsidRPr="00A01879" w14:paraId="642B571D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1A2B9C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רחובות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07F17D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28.9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81EE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14.6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5568B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17.2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A0140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15.8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DCDBB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28.6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A295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18.5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50E778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15.4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CC998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22.5</w:t>
            </w:r>
          </w:p>
        </w:tc>
      </w:tr>
      <w:tr w:rsidR="00920F8D" w:rsidRPr="00A01879" w14:paraId="306001A8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9E9C5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A01879">
              <w:rPr>
                <w:sz w:val="24"/>
                <w:szCs w:val="24"/>
                <w:rtl/>
              </w:rPr>
              <w:t>רמת גן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A1C89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38.8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571E4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18.8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EDB3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29.4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BDCD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38.2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2F4A0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36.5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0F6887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29.3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29EB0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20.8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2AE355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27.5</w:t>
            </w:r>
          </w:p>
        </w:tc>
      </w:tr>
      <w:tr w:rsidR="00920F8D" w:rsidRPr="00A01879" w14:paraId="6DA470AF" w14:textId="77777777" w:rsidTr="00920F8D">
        <w:trPr>
          <w:trHeight w:val="227"/>
          <w:jc w:val="center"/>
        </w:trPr>
        <w:tc>
          <w:tcPr>
            <w:tcW w:w="139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2C5256" w14:textId="77777777" w:rsidR="000B23CC" w:rsidRPr="00A01879" w:rsidRDefault="000B23CC" w:rsidP="000B23CC">
            <w:pPr>
              <w:spacing w:before="60" w:after="60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 w:rsidRPr="00A01879">
              <w:rPr>
                <w:sz w:val="24"/>
                <w:szCs w:val="24"/>
                <w:rtl/>
              </w:rPr>
              <w:t>תל אביב-יפו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55F91F2" w14:textId="77777777" w:rsidR="000B23CC" w:rsidRPr="00F26CE7" w:rsidRDefault="000B23CC" w:rsidP="00AF2AB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26CE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47.8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E6ECF8D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24.2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C1D1782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34.7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31BB46A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46.7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8E5066C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47.9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53434C1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43.2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ED88996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41.5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2422FF2F" w14:textId="77777777" w:rsidR="000B23CC" w:rsidRPr="00A8539A" w:rsidRDefault="000B23CC" w:rsidP="00AF2AB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539A">
              <w:rPr>
                <w:rFonts w:asciiTheme="minorBidi" w:hAnsiTheme="minorBidi" w:cstheme="minorBidi"/>
                <w:sz w:val="24"/>
                <w:szCs w:val="24"/>
              </w:rPr>
              <w:t>37.8</w:t>
            </w:r>
          </w:p>
        </w:tc>
      </w:tr>
    </w:tbl>
    <w:p w14:paraId="5883D5C5" w14:textId="77777777" w:rsidR="00346F1E" w:rsidRDefault="00346F1E">
      <w:pPr>
        <w:bidi w:val="0"/>
        <w:rPr>
          <w:b/>
          <w:bCs/>
          <w:color w:val="215868" w:themeColor="accent5" w:themeShade="80"/>
          <w:sz w:val="28"/>
          <w:szCs w:val="28"/>
          <w:rtl/>
        </w:rPr>
      </w:pPr>
      <w:r>
        <w:rPr>
          <w:rtl/>
        </w:rPr>
        <w:br w:type="page"/>
      </w:r>
    </w:p>
    <w:p w14:paraId="54ACCB7E" w14:textId="77777777" w:rsidR="00CE6D86" w:rsidRPr="00CE6D86" w:rsidRDefault="00CE6D86" w:rsidP="00D47BD5">
      <w:pPr>
        <w:pStyle w:val="Heading2"/>
        <w:rPr>
          <w:rtl/>
        </w:rPr>
      </w:pPr>
      <w:r>
        <w:rPr>
          <w:rFonts w:hint="cs"/>
          <w:rtl/>
        </w:rPr>
        <w:lastRenderedPageBreak/>
        <w:t>מאפיינים דמוגרפיים של המחזיקים בדירה</w:t>
      </w:r>
    </w:p>
    <w:p w14:paraId="04079451" w14:textId="77777777" w:rsidR="00CE6D86" w:rsidRPr="00CE6D86" w:rsidRDefault="00CE6D86" w:rsidP="003B261D">
      <w:pPr>
        <w:pStyle w:val="Heading3"/>
        <w:rPr>
          <w:rtl/>
        </w:rPr>
      </w:pPr>
      <w:r w:rsidRPr="00CE6D86">
        <w:rPr>
          <w:rFonts w:hint="cs"/>
          <w:rtl/>
        </w:rPr>
        <w:t>קבוצת אוכלוסייה</w:t>
      </w:r>
    </w:p>
    <w:p w14:paraId="31D19E59" w14:textId="77777777" w:rsidR="00DD5C3F" w:rsidRPr="007600CA" w:rsidRDefault="00CE6D86" w:rsidP="003B261D">
      <w:pPr>
        <w:pStyle w:val="ListParagraph"/>
        <w:spacing w:after="0" w:line="360" w:lineRule="auto"/>
        <w:ind w:left="0"/>
        <w:contextualSpacing w:val="0"/>
        <w:rPr>
          <w:sz w:val="24"/>
          <w:szCs w:val="24"/>
          <w:rtl/>
        </w:rPr>
      </w:pP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>בשנת 202</w:t>
      </w:r>
      <w:r w:rsidR="00F178ED">
        <w:rPr>
          <w:rFonts w:asciiTheme="minorBidi" w:hAnsiTheme="minorBidi" w:cstheme="minorBidi" w:hint="cs"/>
          <w:spacing w:val="-2"/>
          <w:sz w:val="24"/>
          <w:szCs w:val="24"/>
          <w:rtl/>
        </w:rPr>
        <w:t>3</w:t>
      </w: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 xml:space="preserve">, </w:t>
      </w:r>
      <w:r w:rsidR="00DC0022"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>מתוך ה</w:t>
      </w: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 xml:space="preserve">דירות שבהן המחזיקים </w:t>
      </w:r>
      <w:r w:rsidR="00DD5C3F"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 xml:space="preserve">הם </w:t>
      </w:r>
      <w:r w:rsidRPr="00DC0022">
        <w:rPr>
          <w:rFonts w:asciiTheme="minorBidi" w:hAnsiTheme="minorBidi" w:cstheme="minorBidi" w:hint="cs"/>
          <w:b/>
          <w:bCs/>
          <w:spacing w:val="-2"/>
          <w:sz w:val="24"/>
          <w:szCs w:val="24"/>
          <w:rtl/>
        </w:rPr>
        <w:t>יהודים</w:t>
      </w: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 xml:space="preserve">, </w:t>
      </w:r>
      <w:r w:rsidR="00F178ED">
        <w:rPr>
          <w:rFonts w:asciiTheme="minorBidi" w:hAnsiTheme="minorBidi" w:cstheme="minorBidi" w:hint="cs"/>
          <w:spacing w:val="-2"/>
          <w:sz w:val="24"/>
          <w:szCs w:val="24"/>
          <w:rtl/>
        </w:rPr>
        <w:t>69</w:t>
      </w: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>.</w:t>
      </w:r>
      <w:r w:rsidR="00F178ED">
        <w:rPr>
          <w:rFonts w:asciiTheme="minorBidi" w:hAnsiTheme="minorBidi" w:cstheme="minorBidi" w:hint="cs"/>
          <w:spacing w:val="-2"/>
          <w:sz w:val="24"/>
          <w:szCs w:val="24"/>
          <w:rtl/>
        </w:rPr>
        <w:t>8</w:t>
      </w: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>% הן בבעלות, 29.</w:t>
      </w:r>
      <w:r w:rsidR="00F178ED">
        <w:rPr>
          <w:rFonts w:asciiTheme="minorBidi" w:hAnsiTheme="minorBidi" w:cstheme="minorBidi" w:hint="cs"/>
          <w:spacing w:val="-2"/>
          <w:sz w:val="24"/>
          <w:szCs w:val="24"/>
          <w:rtl/>
        </w:rPr>
        <w:t>6</w:t>
      </w:r>
      <w:r w:rsidRPr="00DC0022">
        <w:rPr>
          <w:rFonts w:asciiTheme="minorBidi" w:hAnsiTheme="minorBidi" w:cstheme="minorBidi" w:hint="cs"/>
          <w:spacing w:val="-2"/>
          <w:sz w:val="24"/>
          <w:szCs w:val="24"/>
          <w:rtl/>
        </w:rPr>
        <w:t>% הן בשכירות ו-</w:t>
      </w:r>
      <w:r w:rsidRPr="007600CA">
        <w:rPr>
          <w:rFonts w:asciiTheme="minorBidi" w:hAnsiTheme="minorBidi" w:cstheme="minorBidi" w:hint="cs"/>
          <w:sz w:val="24"/>
          <w:szCs w:val="24"/>
          <w:rtl/>
        </w:rPr>
        <w:t>0.6% הן בדיור המוגן</w:t>
      </w:r>
      <w:r w:rsidR="00C569A2">
        <w:rPr>
          <w:rFonts w:asciiTheme="minorBidi" w:hAnsiTheme="minorBidi" w:cstheme="minorBidi" w:hint="cs"/>
          <w:sz w:val="24"/>
          <w:szCs w:val="24"/>
          <w:rtl/>
        </w:rPr>
        <w:t xml:space="preserve"> הפרטי.</w:t>
      </w:r>
      <w:r w:rsidRPr="007600CA">
        <w:rPr>
          <w:rFonts w:hint="cs"/>
          <w:sz w:val="24"/>
          <w:szCs w:val="24"/>
          <w:rtl/>
        </w:rPr>
        <w:t xml:space="preserve"> </w:t>
      </w:r>
    </w:p>
    <w:p w14:paraId="51B49BA4" w14:textId="77777777" w:rsidR="00CE6D86" w:rsidRPr="007600CA" w:rsidRDefault="00CE6D86" w:rsidP="003B261D">
      <w:pPr>
        <w:pStyle w:val="ListParagraph"/>
        <w:spacing w:before="120" w:after="0" w:line="360" w:lineRule="auto"/>
        <w:ind w:left="0"/>
        <w:contextualSpacing w:val="0"/>
        <w:rPr>
          <w:sz w:val="24"/>
          <w:szCs w:val="24"/>
          <w:rtl/>
        </w:rPr>
      </w:pPr>
      <w:r w:rsidRPr="007600CA">
        <w:rPr>
          <w:rFonts w:hint="cs"/>
          <w:sz w:val="24"/>
          <w:szCs w:val="24"/>
          <w:rtl/>
        </w:rPr>
        <w:t>מ</w:t>
      </w:r>
      <w:r w:rsidR="009A496E">
        <w:rPr>
          <w:rFonts w:hint="cs"/>
          <w:sz w:val="24"/>
          <w:szCs w:val="24"/>
          <w:rtl/>
        </w:rPr>
        <w:t xml:space="preserve">תוך </w:t>
      </w:r>
      <w:r w:rsidRPr="007600CA">
        <w:rPr>
          <w:rFonts w:hint="cs"/>
          <w:sz w:val="24"/>
          <w:szCs w:val="24"/>
          <w:rtl/>
        </w:rPr>
        <w:t xml:space="preserve">הדירות שבהן המחזיקים הם </w:t>
      </w:r>
      <w:r w:rsidRPr="007600CA">
        <w:rPr>
          <w:rFonts w:hint="cs"/>
          <w:b/>
          <w:bCs/>
          <w:sz w:val="24"/>
          <w:szCs w:val="24"/>
          <w:rtl/>
        </w:rPr>
        <w:t>ערבים</w:t>
      </w:r>
      <w:r w:rsidRPr="007600CA">
        <w:rPr>
          <w:rFonts w:hint="cs"/>
          <w:sz w:val="24"/>
          <w:szCs w:val="24"/>
          <w:rtl/>
        </w:rPr>
        <w:t xml:space="preserve">, </w:t>
      </w:r>
      <w:r w:rsidR="009A496E" w:rsidRPr="007600CA">
        <w:rPr>
          <w:rFonts w:hint="cs"/>
          <w:sz w:val="24"/>
          <w:szCs w:val="24"/>
          <w:rtl/>
        </w:rPr>
        <w:t>8</w:t>
      </w:r>
      <w:r w:rsidR="00E303BF">
        <w:rPr>
          <w:rFonts w:hint="cs"/>
          <w:sz w:val="24"/>
          <w:szCs w:val="24"/>
          <w:rtl/>
        </w:rPr>
        <w:t>7</w:t>
      </w:r>
      <w:r w:rsidR="009A496E" w:rsidRPr="007600CA">
        <w:rPr>
          <w:rFonts w:hint="cs"/>
          <w:sz w:val="24"/>
          <w:szCs w:val="24"/>
          <w:rtl/>
        </w:rPr>
        <w:t>.</w:t>
      </w:r>
      <w:r w:rsidR="00E303BF">
        <w:rPr>
          <w:rFonts w:hint="cs"/>
          <w:sz w:val="24"/>
          <w:szCs w:val="24"/>
          <w:rtl/>
        </w:rPr>
        <w:t>8</w:t>
      </w:r>
      <w:r w:rsidR="009A496E" w:rsidRPr="007600CA">
        <w:rPr>
          <w:rFonts w:hint="cs"/>
          <w:sz w:val="24"/>
          <w:szCs w:val="24"/>
          <w:rtl/>
        </w:rPr>
        <w:t>%</w:t>
      </w:r>
      <w:r w:rsidR="009A496E">
        <w:rPr>
          <w:rFonts w:hint="cs"/>
          <w:sz w:val="24"/>
          <w:szCs w:val="24"/>
          <w:rtl/>
        </w:rPr>
        <w:t xml:space="preserve"> </w:t>
      </w:r>
      <w:r w:rsidRPr="007600CA">
        <w:rPr>
          <w:rFonts w:hint="cs"/>
          <w:sz w:val="24"/>
          <w:szCs w:val="24"/>
          <w:rtl/>
        </w:rPr>
        <w:t>הן דירות בבעלות, ו-1</w:t>
      </w:r>
      <w:r w:rsidR="00E303BF">
        <w:rPr>
          <w:rFonts w:hint="cs"/>
          <w:sz w:val="24"/>
          <w:szCs w:val="24"/>
          <w:rtl/>
        </w:rPr>
        <w:t>2</w:t>
      </w:r>
      <w:r w:rsidRPr="007600CA">
        <w:rPr>
          <w:rFonts w:hint="cs"/>
          <w:sz w:val="24"/>
          <w:szCs w:val="24"/>
          <w:rtl/>
        </w:rPr>
        <w:t>.</w:t>
      </w:r>
      <w:r w:rsidR="00E303BF">
        <w:rPr>
          <w:rFonts w:hint="cs"/>
          <w:sz w:val="24"/>
          <w:szCs w:val="24"/>
          <w:rtl/>
        </w:rPr>
        <w:t>2</w:t>
      </w:r>
      <w:r w:rsidRPr="007600CA">
        <w:rPr>
          <w:rFonts w:hint="cs"/>
          <w:sz w:val="24"/>
          <w:szCs w:val="24"/>
          <w:rtl/>
        </w:rPr>
        <w:t>% הן בשכירות.</w:t>
      </w:r>
      <w:r w:rsidR="00DD5C3F" w:rsidRPr="007600CA">
        <w:rPr>
          <w:rFonts w:hint="cs"/>
          <w:sz w:val="24"/>
          <w:szCs w:val="24"/>
          <w:rtl/>
        </w:rPr>
        <w:t xml:space="preserve"> </w:t>
      </w:r>
    </w:p>
    <w:p w14:paraId="18C3BE38" w14:textId="15C771D9" w:rsidR="00DD5C3F" w:rsidRDefault="00747B7F" w:rsidP="003B261D">
      <w:pPr>
        <w:pStyle w:val="ListParagraph"/>
        <w:spacing w:before="120" w:line="360" w:lineRule="auto"/>
        <w:ind w:left="0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מתוך ה</w:t>
      </w:r>
      <w:r w:rsidR="00DD5C3F" w:rsidRPr="007600CA">
        <w:rPr>
          <w:rFonts w:hint="cs"/>
          <w:sz w:val="24"/>
          <w:szCs w:val="24"/>
          <w:rtl/>
        </w:rPr>
        <w:t xml:space="preserve">דירות שבהן המחזיקים הם </w:t>
      </w:r>
      <w:r w:rsidR="00DD5C3F" w:rsidRPr="007600CA">
        <w:rPr>
          <w:rFonts w:hint="cs"/>
          <w:b/>
          <w:bCs/>
          <w:sz w:val="24"/>
          <w:szCs w:val="24"/>
          <w:rtl/>
        </w:rPr>
        <w:t>אחרים</w:t>
      </w:r>
      <w:r w:rsidR="002E5C49" w:rsidRPr="002E5C49">
        <w:rPr>
          <w:rFonts w:hint="cs"/>
          <w:sz w:val="24"/>
          <w:szCs w:val="24"/>
          <w:rtl/>
        </w:rPr>
        <w:t>,</w:t>
      </w:r>
      <w:r w:rsidR="00B45A2B" w:rsidRPr="009A496E">
        <w:rPr>
          <w:rStyle w:val="FootnoteReference"/>
          <w:sz w:val="24"/>
          <w:szCs w:val="24"/>
          <w:rtl/>
        </w:rPr>
        <w:footnoteReference w:id="13"/>
      </w:r>
      <w:r w:rsidR="00DD5C3F" w:rsidRPr="007600CA">
        <w:rPr>
          <w:rFonts w:hint="cs"/>
          <w:sz w:val="24"/>
          <w:szCs w:val="24"/>
          <w:rtl/>
        </w:rPr>
        <w:t xml:space="preserve"> 62.</w:t>
      </w:r>
      <w:r w:rsidR="00E303BF">
        <w:rPr>
          <w:rFonts w:hint="cs"/>
          <w:sz w:val="24"/>
          <w:szCs w:val="24"/>
          <w:rtl/>
        </w:rPr>
        <w:t>0</w:t>
      </w:r>
      <w:r w:rsidR="00DD5C3F" w:rsidRPr="007600CA">
        <w:rPr>
          <w:rFonts w:hint="cs"/>
          <w:sz w:val="24"/>
          <w:szCs w:val="24"/>
          <w:rtl/>
        </w:rPr>
        <w:t>%</w:t>
      </w:r>
      <w:r w:rsidR="00DD5C3F" w:rsidRPr="007600CA">
        <w:rPr>
          <w:rFonts w:hint="cs"/>
          <w:sz w:val="24"/>
          <w:szCs w:val="24"/>
        </w:rPr>
        <w:t xml:space="preserve"> </w:t>
      </w:r>
      <w:r w:rsidR="00DD5C3F" w:rsidRPr="007600CA">
        <w:rPr>
          <w:rFonts w:hint="cs"/>
          <w:sz w:val="24"/>
          <w:szCs w:val="24"/>
          <w:rtl/>
        </w:rPr>
        <w:t>הן בשכירות, 36.</w:t>
      </w:r>
      <w:r w:rsidR="00E303BF">
        <w:rPr>
          <w:rFonts w:hint="cs"/>
          <w:sz w:val="24"/>
          <w:szCs w:val="24"/>
          <w:rtl/>
        </w:rPr>
        <w:t>3</w:t>
      </w:r>
      <w:r w:rsidR="00DD5C3F" w:rsidRPr="007600CA">
        <w:rPr>
          <w:rFonts w:hint="cs"/>
          <w:sz w:val="24"/>
          <w:szCs w:val="24"/>
          <w:rtl/>
        </w:rPr>
        <w:t>% הן בבעלות והשאר</w:t>
      </w:r>
      <w:r w:rsidR="00505A8B">
        <w:rPr>
          <w:rFonts w:hint="cs"/>
          <w:sz w:val="24"/>
          <w:szCs w:val="24"/>
          <w:rtl/>
        </w:rPr>
        <w:t xml:space="preserve"> – </w:t>
      </w:r>
      <w:r w:rsidR="00DD5C3F" w:rsidRPr="007600CA">
        <w:rPr>
          <w:rFonts w:hint="cs"/>
          <w:sz w:val="24"/>
          <w:szCs w:val="24"/>
          <w:rtl/>
        </w:rPr>
        <w:t>1.7%</w:t>
      </w:r>
      <w:r w:rsidR="00DD5C3F" w:rsidRPr="007600CA">
        <w:rPr>
          <w:rFonts w:hint="cs"/>
          <w:sz w:val="24"/>
          <w:szCs w:val="24"/>
        </w:rPr>
        <w:t xml:space="preserve"> </w:t>
      </w:r>
      <w:r w:rsidR="00DD5C3F" w:rsidRPr="007600CA">
        <w:rPr>
          <w:rFonts w:hint="cs"/>
          <w:sz w:val="24"/>
          <w:szCs w:val="24"/>
          <w:rtl/>
        </w:rPr>
        <w:t>בדיור המוגן</w:t>
      </w:r>
      <w:r w:rsidR="00F26CE7">
        <w:rPr>
          <w:rFonts w:hint="cs"/>
          <w:sz w:val="24"/>
          <w:szCs w:val="24"/>
          <w:rtl/>
        </w:rPr>
        <w:t xml:space="preserve"> (בכ-4.2% מהדירות מחזיקים </w:t>
      </w:r>
      <w:r w:rsidR="00590279">
        <w:rPr>
          <w:rFonts w:hint="cs"/>
          <w:sz w:val="24"/>
          <w:szCs w:val="24"/>
          <w:rtl/>
        </w:rPr>
        <w:t>אחרים</w:t>
      </w:r>
      <w:r w:rsidR="00F26CE7">
        <w:rPr>
          <w:rFonts w:hint="cs"/>
          <w:sz w:val="24"/>
          <w:szCs w:val="24"/>
          <w:rtl/>
        </w:rPr>
        <w:t>)</w:t>
      </w:r>
      <w:r w:rsidR="00F26CE7" w:rsidRPr="007600CA">
        <w:rPr>
          <w:rFonts w:hint="cs"/>
          <w:sz w:val="24"/>
          <w:szCs w:val="24"/>
          <w:rtl/>
        </w:rPr>
        <w:t>.</w:t>
      </w:r>
    </w:p>
    <w:p w14:paraId="28652371" w14:textId="77777777" w:rsidR="00CE6D86" w:rsidRPr="00072D36" w:rsidRDefault="007600CA" w:rsidP="00E303BF">
      <w:pPr>
        <w:pStyle w:val="ListParagraph"/>
        <w:spacing w:before="240" w:line="360" w:lineRule="auto"/>
        <w:ind w:left="0"/>
        <w:jc w:val="center"/>
        <w:rPr>
          <w:noProof/>
          <w:sz w:val="24"/>
          <w:szCs w:val="24"/>
          <w:rtl/>
        </w:rPr>
      </w:pPr>
      <w:r w:rsidRPr="00072D36">
        <w:rPr>
          <w:rFonts w:hint="cs"/>
          <w:b/>
          <w:bCs/>
          <w:sz w:val="24"/>
          <w:szCs w:val="24"/>
          <w:rtl/>
        </w:rPr>
        <w:t xml:space="preserve">תרשים </w:t>
      </w:r>
      <w:r w:rsidR="00CC2310" w:rsidRPr="00072D36">
        <w:rPr>
          <w:rFonts w:hint="cs"/>
          <w:b/>
          <w:bCs/>
          <w:sz w:val="24"/>
          <w:szCs w:val="24"/>
          <w:rtl/>
        </w:rPr>
        <w:t>8</w:t>
      </w:r>
      <w:r w:rsidR="00505A8B" w:rsidRPr="00072D36">
        <w:rPr>
          <w:rFonts w:hint="cs"/>
          <w:b/>
          <w:bCs/>
          <w:sz w:val="24"/>
          <w:szCs w:val="24"/>
          <w:rtl/>
        </w:rPr>
        <w:t xml:space="preserve"> -</w:t>
      </w:r>
      <w:r w:rsidRPr="00072D36">
        <w:rPr>
          <w:rFonts w:hint="cs"/>
          <w:b/>
          <w:bCs/>
          <w:sz w:val="24"/>
          <w:szCs w:val="24"/>
          <w:rtl/>
        </w:rPr>
        <w:t xml:space="preserve"> </w:t>
      </w:r>
      <w:r w:rsidR="003A2E38" w:rsidRPr="00072D36">
        <w:rPr>
          <w:rFonts w:hint="cs"/>
          <w:b/>
          <w:bCs/>
          <w:sz w:val="24"/>
          <w:szCs w:val="24"/>
          <w:rtl/>
        </w:rPr>
        <w:t>בעלות על דירה לפי קבוצת אוכלוסייה</w:t>
      </w:r>
      <w:r w:rsidR="00346F1E" w:rsidRPr="00072D36">
        <w:rPr>
          <w:rFonts w:hint="cs"/>
          <w:b/>
          <w:bCs/>
          <w:sz w:val="24"/>
          <w:szCs w:val="24"/>
          <w:rtl/>
        </w:rPr>
        <w:t>,</w:t>
      </w:r>
      <w:r w:rsidR="008517FE" w:rsidRPr="00072D36">
        <w:rPr>
          <w:rFonts w:hint="cs"/>
          <w:b/>
          <w:bCs/>
          <w:sz w:val="24"/>
          <w:szCs w:val="24"/>
          <w:rtl/>
        </w:rPr>
        <w:t xml:space="preserve"> אחוזים,</w:t>
      </w:r>
      <w:r w:rsidR="00346F1E" w:rsidRPr="00072D36">
        <w:rPr>
          <w:rFonts w:hint="cs"/>
          <w:b/>
          <w:bCs/>
          <w:sz w:val="24"/>
          <w:szCs w:val="24"/>
          <w:rtl/>
        </w:rPr>
        <w:t xml:space="preserve"> 202</w:t>
      </w:r>
      <w:r w:rsidR="00E303BF" w:rsidRPr="00072D36">
        <w:rPr>
          <w:rFonts w:hint="cs"/>
          <w:b/>
          <w:bCs/>
          <w:sz w:val="24"/>
          <w:szCs w:val="24"/>
          <w:rtl/>
        </w:rPr>
        <w:t>3</w:t>
      </w:r>
      <w:r w:rsidR="00BA7E6D" w:rsidRPr="00072D36">
        <w:rPr>
          <w:noProof/>
          <w:sz w:val="24"/>
          <w:szCs w:val="24"/>
        </w:rPr>
        <w:t xml:space="preserve"> </w:t>
      </w:r>
    </w:p>
    <w:p w14:paraId="4B0D6943" w14:textId="77777777" w:rsidR="00F6441F" w:rsidRPr="00BA7E6D" w:rsidRDefault="00E303BF" w:rsidP="00CC2310">
      <w:pPr>
        <w:pStyle w:val="ListParagraph"/>
        <w:spacing w:before="240" w:line="360" w:lineRule="auto"/>
        <w:ind w:left="0"/>
        <w:jc w:val="center"/>
        <w:rPr>
          <w:rtl/>
        </w:rPr>
      </w:pPr>
      <w:r>
        <w:rPr>
          <w:noProof/>
        </w:rPr>
        <w:drawing>
          <wp:inline distT="0" distB="0" distL="0" distR="0" wp14:anchorId="32024FD4" wp14:editId="79880D43">
            <wp:extent cx="5947576" cy="3414718"/>
            <wp:effectExtent l="0" t="0" r="0" b="0"/>
            <wp:docPr id="6" name="Picture 6" descr="תרשים 8 - בעלות על דירה לפי קבוצת אוכלוסייה, אחוזים, 202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507" cy="3434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C068E" w14:textId="77777777" w:rsidR="00747B7F" w:rsidRDefault="00747B7F" w:rsidP="00D47BD5">
      <w:pPr>
        <w:pStyle w:val="Heading3"/>
        <w:rPr>
          <w:rtl/>
        </w:rPr>
      </w:pPr>
      <w:r>
        <w:rPr>
          <w:rFonts w:hint="cs"/>
          <w:rtl/>
        </w:rPr>
        <w:t>מחזיקים ערבים</w:t>
      </w:r>
    </w:p>
    <w:p w14:paraId="02E45FEA" w14:textId="556A899B" w:rsidR="00186F5A" w:rsidRPr="00E706CF" w:rsidRDefault="00D837EF" w:rsidP="00F26CE7">
      <w:pPr>
        <w:spacing w:after="0" w:line="360" w:lineRule="auto"/>
        <w:rPr>
          <w:sz w:val="24"/>
          <w:szCs w:val="24"/>
          <w:rtl/>
        </w:rPr>
      </w:pPr>
      <w:r w:rsidRPr="00855B46">
        <w:rPr>
          <w:rFonts w:hint="cs"/>
          <w:sz w:val="24"/>
          <w:szCs w:val="24"/>
          <w:rtl/>
        </w:rPr>
        <w:t xml:space="preserve">בקרב המחזיקים הערבים, </w:t>
      </w:r>
      <w:r w:rsidR="00186F5A" w:rsidRPr="00855B46">
        <w:rPr>
          <w:rFonts w:hint="cs"/>
          <w:sz w:val="24"/>
          <w:szCs w:val="24"/>
          <w:rtl/>
        </w:rPr>
        <w:t>ב</w:t>
      </w:r>
      <w:r w:rsidR="00186F5A" w:rsidRPr="00855B46">
        <w:rPr>
          <w:rFonts w:hint="cs"/>
          <w:b/>
          <w:bCs/>
          <w:sz w:val="24"/>
          <w:szCs w:val="24"/>
          <w:rtl/>
        </w:rPr>
        <w:t>יישובים ה</w:t>
      </w:r>
      <w:r w:rsidR="00BE3C28" w:rsidRPr="00855B46">
        <w:rPr>
          <w:rFonts w:hint="cs"/>
          <w:b/>
          <w:bCs/>
          <w:sz w:val="24"/>
          <w:szCs w:val="24"/>
          <w:rtl/>
        </w:rPr>
        <w:t>לא יהודיים</w:t>
      </w:r>
      <w:r w:rsidR="00186F5A" w:rsidRPr="00855B46">
        <w:rPr>
          <w:rFonts w:hint="cs"/>
          <w:sz w:val="24"/>
          <w:szCs w:val="24"/>
          <w:rtl/>
        </w:rPr>
        <w:t>, 9</w:t>
      </w:r>
      <w:r w:rsidR="00E303BF" w:rsidRPr="00855B46">
        <w:rPr>
          <w:rFonts w:hint="cs"/>
          <w:sz w:val="24"/>
          <w:szCs w:val="24"/>
          <w:rtl/>
        </w:rPr>
        <w:t>5</w:t>
      </w:r>
      <w:r w:rsidR="00186F5A" w:rsidRPr="00855B46">
        <w:rPr>
          <w:rFonts w:hint="cs"/>
          <w:sz w:val="24"/>
          <w:szCs w:val="24"/>
          <w:rtl/>
        </w:rPr>
        <w:t>.</w:t>
      </w:r>
      <w:r w:rsidR="00E303BF" w:rsidRPr="00855B46">
        <w:rPr>
          <w:rFonts w:hint="cs"/>
          <w:sz w:val="24"/>
          <w:szCs w:val="24"/>
          <w:rtl/>
        </w:rPr>
        <w:t>8</w:t>
      </w:r>
      <w:r w:rsidR="00186F5A" w:rsidRPr="00855B46">
        <w:rPr>
          <w:rFonts w:hint="cs"/>
          <w:sz w:val="24"/>
          <w:szCs w:val="24"/>
          <w:rtl/>
        </w:rPr>
        <w:t>% מ</w:t>
      </w:r>
      <w:r w:rsidR="00BE3C28" w:rsidRPr="00855B46">
        <w:rPr>
          <w:rFonts w:hint="cs"/>
          <w:sz w:val="24"/>
          <w:szCs w:val="24"/>
          <w:rtl/>
        </w:rPr>
        <w:t xml:space="preserve">הדירות הן בבעלות </w:t>
      </w:r>
      <w:r w:rsidR="00186F5A" w:rsidRPr="00855B46">
        <w:rPr>
          <w:rFonts w:hint="cs"/>
          <w:sz w:val="24"/>
          <w:szCs w:val="24"/>
          <w:rtl/>
        </w:rPr>
        <w:t>ורק 4.</w:t>
      </w:r>
      <w:r w:rsidR="00E303BF" w:rsidRPr="00855B46">
        <w:rPr>
          <w:rFonts w:hint="cs"/>
          <w:sz w:val="24"/>
          <w:szCs w:val="24"/>
          <w:rtl/>
        </w:rPr>
        <w:t>2</w:t>
      </w:r>
      <w:r w:rsidR="00186F5A" w:rsidRPr="00855B46">
        <w:rPr>
          <w:rFonts w:hint="cs"/>
          <w:sz w:val="24"/>
          <w:szCs w:val="24"/>
          <w:rtl/>
        </w:rPr>
        <w:t>%</w:t>
      </w:r>
      <w:r w:rsidR="00186F5A" w:rsidRPr="00855B46">
        <w:rPr>
          <w:rFonts w:hint="cs"/>
          <w:sz w:val="24"/>
          <w:szCs w:val="24"/>
        </w:rPr>
        <w:t xml:space="preserve"> </w:t>
      </w:r>
      <w:r w:rsidR="00186F5A" w:rsidRPr="00855B46">
        <w:rPr>
          <w:rFonts w:hint="cs"/>
          <w:sz w:val="24"/>
          <w:szCs w:val="24"/>
          <w:rtl/>
        </w:rPr>
        <w:t>מהדירות הן בשכירות. לעומת זאת</w:t>
      </w:r>
      <w:r w:rsidR="00747B7F" w:rsidRPr="00855B46">
        <w:rPr>
          <w:rFonts w:hint="cs"/>
          <w:sz w:val="24"/>
          <w:szCs w:val="24"/>
          <w:rtl/>
        </w:rPr>
        <w:t>,</w:t>
      </w:r>
      <w:r w:rsidR="00186F5A" w:rsidRPr="00855B46">
        <w:rPr>
          <w:rFonts w:hint="cs"/>
          <w:sz w:val="24"/>
          <w:szCs w:val="24"/>
          <w:rtl/>
        </w:rPr>
        <w:t xml:space="preserve"> </w:t>
      </w:r>
      <w:r w:rsidR="00E5520F" w:rsidRPr="00855B46">
        <w:rPr>
          <w:rFonts w:hint="cs"/>
          <w:sz w:val="24"/>
          <w:szCs w:val="24"/>
          <w:rtl/>
        </w:rPr>
        <w:t>ב</w:t>
      </w:r>
      <w:r w:rsidR="00E5520F" w:rsidRPr="00855B46">
        <w:rPr>
          <w:rFonts w:hint="cs"/>
          <w:b/>
          <w:bCs/>
          <w:sz w:val="24"/>
          <w:szCs w:val="24"/>
          <w:rtl/>
        </w:rPr>
        <w:t>ערים המעורבות</w:t>
      </w:r>
      <w:r w:rsidR="00186F5A" w:rsidRPr="00855B46">
        <w:rPr>
          <w:rFonts w:hint="cs"/>
          <w:b/>
          <w:bCs/>
          <w:sz w:val="24"/>
          <w:szCs w:val="24"/>
          <w:rtl/>
        </w:rPr>
        <w:t xml:space="preserve"> </w:t>
      </w:r>
      <w:r w:rsidR="001E63D5" w:rsidRPr="00855B46">
        <w:rPr>
          <w:rFonts w:hint="cs"/>
          <w:sz w:val="24"/>
          <w:szCs w:val="24"/>
          <w:rtl/>
        </w:rPr>
        <w:t>70.2%</w:t>
      </w:r>
      <w:r w:rsidR="001E63D5">
        <w:rPr>
          <w:rFonts w:hint="cs"/>
          <w:sz w:val="24"/>
          <w:szCs w:val="24"/>
          <w:rtl/>
        </w:rPr>
        <w:t xml:space="preserve"> מ</w:t>
      </w:r>
      <w:r w:rsidR="00186F5A" w:rsidRPr="00855B46">
        <w:rPr>
          <w:rFonts w:hint="cs"/>
          <w:sz w:val="24"/>
          <w:szCs w:val="24"/>
          <w:rtl/>
        </w:rPr>
        <w:t xml:space="preserve">הדירות </w:t>
      </w:r>
      <w:r w:rsidR="001E63D5">
        <w:rPr>
          <w:rFonts w:hint="cs"/>
          <w:sz w:val="24"/>
          <w:szCs w:val="24"/>
          <w:rtl/>
        </w:rPr>
        <w:t xml:space="preserve">הן </w:t>
      </w:r>
      <w:r w:rsidR="00186F5A" w:rsidRPr="00855B46">
        <w:rPr>
          <w:rFonts w:hint="cs"/>
          <w:sz w:val="24"/>
          <w:szCs w:val="24"/>
          <w:rtl/>
        </w:rPr>
        <w:t xml:space="preserve">בבעלות </w:t>
      </w:r>
      <w:r w:rsidR="00186F5A" w:rsidRPr="00855B46">
        <w:rPr>
          <w:rFonts w:hint="cs"/>
          <w:sz w:val="24"/>
          <w:szCs w:val="24"/>
        </w:rPr>
        <w:t xml:space="preserve"> </w:t>
      </w:r>
      <w:r w:rsidR="00186F5A" w:rsidRPr="00855B46">
        <w:rPr>
          <w:rFonts w:hint="cs"/>
          <w:sz w:val="24"/>
          <w:szCs w:val="24"/>
          <w:rtl/>
        </w:rPr>
        <w:t>ו-29.</w:t>
      </w:r>
      <w:r w:rsidR="00E303BF" w:rsidRPr="00855B46">
        <w:rPr>
          <w:rFonts w:hint="cs"/>
          <w:sz w:val="24"/>
          <w:szCs w:val="24"/>
          <w:rtl/>
        </w:rPr>
        <w:t>8</w:t>
      </w:r>
      <w:r w:rsidR="00186F5A" w:rsidRPr="00855B46">
        <w:rPr>
          <w:rFonts w:hint="cs"/>
          <w:sz w:val="24"/>
          <w:szCs w:val="24"/>
          <w:rtl/>
        </w:rPr>
        <w:t>%</w:t>
      </w:r>
      <w:r w:rsidR="00186F5A" w:rsidRPr="00855B46">
        <w:rPr>
          <w:rFonts w:hint="cs"/>
          <w:sz w:val="24"/>
          <w:szCs w:val="24"/>
        </w:rPr>
        <w:t xml:space="preserve"> </w:t>
      </w:r>
      <w:r w:rsidR="00186F5A" w:rsidRPr="00855B46">
        <w:rPr>
          <w:rFonts w:hint="cs"/>
          <w:sz w:val="24"/>
          <w:szCs w:val="24"/>
          <w:rtl/>
        </w:rPr>
        <w:t>מהדירות הן בשכירות, בדומה ל</w:t>
      </w:r>
      <w:r w:rsidR="009D73EC" w:rsidRPr="00855B46">
        <w:rPr>
          <w:rFonts w:hint="cs"/>
          <w:sz w:val="24"/>
          <w:szCs w:val="24"/>
          <w:rtl/>
        </w:rPr>
        <w:t>שיעור ב</w:t>
      </w:r>
      <w:r w:rsidR="00186F5A" w:rsidRPr="00855B46">
        <w:rPr>
          <w:rFonts w:hint="cs"/>
          <w:sz w:val="24"/>
          <w:szCs w:val="24"/>
          <w:rtl/>
        </w:rPr>
        <w:t>אוכלוסייה היהודית בכלל הארץ.</w:t>
      </w:r>
      <w:r w:rsidRPr="00855B46">
        <w:rPr>
          <w:rFonts w:hint="cs"/>
          <w:sz w:val="24"/>
          <w:szCs w:val="24"/>
          <w:rtl/>
        </w:rPr>
        <w:t xml:space="preserve"> בקרב מחזיקים ערבים המתגוררים ב</w:t>
      </w:r>
      <w:r w:rsidRPr="00855B46">
        <w:rPr>
          <w:rFonts w:hint="cs"/>
          <w:b/>
          <w:bCs/>
          <w:sz w:val="24"/>
          <w:szCs w:val="24"/>
          <w:rtl/>
        </w:rPr>
        <w:t>יישובים יהודיים</w:t>
      </w:r>
      <w:r w:rsidRPr="00855B46">
        <w:rPr>
          <w:rFonts w:hint="cs"/>
          <w:sz w:val="24"/>
          <w:szCs w:val="24"/>
          <w:rtl/>
        </w:rPr>
        <w:t xml:space="preserve">, </w:t>
      </w:r>
      <w:r w:rsidR="002F6329" w:rsidRPr="00855B46">
        <w:rPr>
          <w:rFonts w:hint="cs"/>
          <w:sz w:val="24"/>
          <w:szCs w:val="24"/>
          <w:rtl/>
        </w:rPr>
        <w:t>38.8%</w:t>
      </w:r>
      <w:r w:rsidR="002F6329">
        <w:rPr>
          <w:rFonts w:hint="cs"/>
          <w:sz w:val="24"/>
          <w:szCs w:val="24"/>
          <w:rtl/>
        </w:rPr>
        <w:t xml:space="preserve"> מ</w:t>
      </w:r>
      <w:r w:rsidRPr="00855B46">
        <w:rPr>
          <w:rFonts w:hint="cs"/>
          <w:sz w:val="24"/>
          <w:szCs w:val="24"/>
          <w:rtl/>
        </w:rPr>
        <w:t xml:space="preserve">הדירות </w:t>
      </w:r>
      <w:r w:rsidR="00D0140D">
        <w:rPr>
          <w:rFonts w:hint="cs"/>
          <w:sz w:val="24"/>
          <w:szCs w:val="24"/>
          <w:rtl/>
        </w:rPr>
        <w:t xml:space="preserve">הן </w:t>
      </w:r>
      <w:r w:rsidRPr="00855B46">
        <w:rPr>
          <w:rFonts w:hint="cs"/>
          <w:sz w:val="24"/>
          <w:szCs w:val="24"/>
          <w:rtl/>
        </w:rPr>
        <w:t>בבעלות ו-61.</w:t>
      </w:r>
      <w:r w:rsidR="00E303BF" w:rsidRPr="00855B46">
        <w:rPr>
          <w:rFonts w:hint="cs"/>
          <w:sz w:val="24"/>
          <w:szCs w:val="24"/>
          <w:rtl/>
        </w:rPr>
        <w:t>2</w:t>
      </w:r>
      <w:r w:rsidRPr="00855B46">
        <w:rPr>
          <w:rFonts w:hint="cs"/>
          <w:sz w:val="24"/>
          <w:szCs w:val="24"/>
          <w:rtl/>
        </w:rPr>
        <w:t>%</w:t>
      </w:r>
      <w:r w:rsidRPr="00855B46">
        <w:rPr>
          <w:rFonts w:hint="cs"/>
          <w:sz w:val="24"/>
          <w:szCs w:val="24"/>
        </w:rPr>
        <w:t xml:space="preserve"> </w:t>
      </w:r>
      <w:r w:rsidRPr="00855B46">
        <w:rPr>
          <w:rFonts w:hint="cs"/>
          <w:sz w:val="24"/>
          <w:szCs w:val="24"/>
          <w:rtl/>
        </w:rPr>
        <w:t>מהדירות הן בשכירות</w:t>
      </w:r>
      <w:r w:rsidR="00437CE5" w:rsidRPr="00855B46">
        <w:rPr>
          <w:rFonts w:hint="cs"/>
          <w:sz w:val="24"/>
          <w:szCs w:val="24"/>
          <w:rtl/>
        </w:rPr>
        <w:t xml:space="preserve"> (</w:t>
      </w:r>
      <w:r w:rsidR="00FB68C5" w:rsidRPr="00855B46">
        <w:rPr>
          <w:rFonts w:hint="cs"/>
          <w:sz w:val="24"/>
          <w:szCs w:val="24"/>
          <w:rtl/>
        </w:rPr>
        <w:t>ב-</w:t>
      </w:r>
      <w:r w:rsidR="00F05758" w:rsidRPr="00855B46">
        <w:rPr>
          <w:rFonts w:hint="cs"/>
          <w:sz w:val="24"/>
          <w:szCs w:val="24"/>
          <w:rtl/>
        </w:rPr>
        <w:t>0.5%</w:t>
      </w:r>
      <w:r w:rsidR="00437CE5" w:rsidRPr="00855B46">
        <w:rPr>
          <w:rFonts w:hint="cs"/>
          <w:sz w:val="24"/>
          <w:szCs w:val="24"/>
          <w:rtl/>
        </w:rPr>
        <w:t xml:space="preserve"> </w:t>
      </w:r>
      <w:r w:rsidR="00F05758" w:rsidRPr="00855B46">
        <w:rPr>
          <w:rFonts w:hint="cs"/>
          <w:sz w:val="24"/>
          <w:szCs w:val="24"/>
          <w:rtl/>
        </w:rPr>
        <w:t xml:space="preserve">בלבד </w:t>
      </w:r>
      <w:r w:rsidR="00437CE5" w:rsidRPr="00855B46">
        <w:rPr>
          <w:rFonts w:hint="cs"/>
          <w:sz w:val="24"/>
          <w:szCs w:val="24"/>
          <w:rtl/>
        </w:rPr>
        <w:t>מהדירות</w:t>
      </w:r>
      <w:r w:rsidR="00F05758" w:rsidRPr="00855B46">
        <w:rPr>
          <w:rFonts w:hint="cs"/>
          <w:sz w:val="24"/>
          <w:szCs w:val="24"/>
          <w:rtl/>
        </w:rPr>
        <w:t xml:space="preserve"> ביישובים יהודיים המחזיקים הם ערבים</w:t>
      </w:r>
      <w:r w:rsidR="00437CE5" w:rsidRPr="00855B46">
        <w:rPr>
          <w:rFonts w:hint="cs"/>
          <w:sz w:val="24"/>
          <w:szCs w:val="24"/>
          <w:rtl/>
        </w:rPr>
        <w:t>)</w:t>
      </w:r>
      <w:r w:rsidRPr="00855B46">
        <w:rPr>
          <w:rFonts w:hint="cs"/>
          <w:sz w:val="24"/>
          <w:szCs w:val="24"/>
          <w:rtl/>
        </w:rPr>
        <w:t>.</w:t>
      </w:r>
    </w:p>
    <w:p w14:paraId="0E403DD2" w14:textId="75E855C9" w:rsidR="00094226" w:rsidRDefault="00BC1D31" w:rsidP="00F26CE7">
      <w:pPr>
        <w:spacing w:after="0" w:line="360" w:lineRule="auto"/>
        <w:rPr>
          <w:sz w:val="24"/>
          <w:szCs w:val="24"/>
          <w:rtl/>
        </w:rPr>
      </w:pPr>
      <w:r w:rsidRPr="001D1E93">
        <w:rPr>
          <w:rFonts w:hint="cs"/>
          <w:sz w:val="24"/>
          <w:szCs w:val="24"/>
          <w:rtl/>
        </w:rPr>
        <w:t>ב-2</w:t>
      </w:r>
      <w:r w:rsidR="002138D5" w:rsidRPr="001D1E93">
        <w:rPr>
          <w:rFonts w:hint="cs"/>
          <w:sz w:val="24"/>
          <w:szCs w:val="24"/>
          <w:rtl/>
        </w:rPr>
        <w:t>6</w:t>
      </w:r>
      <w:r w:rsidRPr="001D1E93">
        <w:rPr>
          <w:rFonts w:hint="cs"/>
          <w:sz w:val="24"/>
          <w:szCs w:val="24"/>
          <w:rtl/>
        </w:rPr>
        <w:t>.</w:t>
      </w:r>
      <w:r w:rsidR="002138D5" w:rsidRPr="001D1E93">
        <w:rPr>
          <w:rFonts w:hint="cs"/>
          <w:sz w:val="24"/>
          <w:szCs w:val="24"/>
          <w:rtl/>
        </w:rPr>
        <w:t>1</w:t>
      </w:r>
      <w:r w:rsidRPr="001D1E93">
        <w:rPr>
          <w:rFonts w:hint="cs"/>
          <w:sz w:val="24"/>
          <w:szCs w:val="24"/>
          <w:rtl/>
        </w:rPr>
        <w:t>%</w:t>
      </w:r>
      <w:r w:rsidRPr="001D1E93">
        <w:rPr>
          <w:rFonts w:hint="cs"/>
          <w:sz w:val="24"/>
          <w:szCs w:val="24"/>
        </w:rPr>
        <w:t xml:space="preserve"> </w:t>
      </w:r>
      <w:r w:rsidRPr="001D1E93">
        <w:rPr>
          <w:rFonts w:hint="cs"/>
          <w:sz w:val="24"/>
          <w:szCs w:val="24"/>
          <w:rtl/>
        </w:rPr>
        <w:t>מהדירות ב</w:t>
      </w:r>
      <w:r w:rsidRPr="001D1E93">
        <w:rPr>
          <w:rFonts w:hint="cs"/>
          <w:b/>
          <w:bCs/>
          <w:sz w:val="24"/>
          <w:szCs w:val="24"/>
          <w:rtl/>
        </w:rPr>
        <w:t>ירושלים</w:t>
      </w:r>
      <w:r w:rsidRPr="001D1E93">
        <w:rPr>
          <w:rFonts w:hint="cs"/>
          <w:sz w:val="24"/>
          <w:szCs w:val="24"/>
          <w:rtl/>
        </w:rPr>
        <w:t xml:space="preserve"> מחזיקים ערבים.</w:t>
      </w:r>
      <w:r w:rsidR="00603190" w:rsidRPr="001D1E93">
        <w:rPr>
          <w:rFonts w:hint="cs"/>
          <w:sz w:val="24"/>
          <w:szCs w:val="24"/>
          <w:rtl/>
        </w:rPr>
        <w:t xml:space="preserve"> </w:t>
      </w:r>
      <w:r w:rsidRPr="001D1E93">
        <w:rPr>
          <w:rFonts w:hint="cs"/>
          <w:sz w:val="24"/>
          <w:szCs w:val="24"/>
          <w:rtl/>
        </w:rPr>
        <w:t>73.8% מה</w:t>
      </w:r>
      <w:r w:rsidR="00603190" w:rsidRPr="001D1E93">
        <w:rPr>
          <w:rFonts w:hint="cs"/>
          <w:sz w:val="24"/>
          <w:szCs w:val="24"/>
          <w:rtl/>
        </w:rPr>
        <w:t>דירות</w:t>
      </w:r>
      <w:r w:rsidR="00747B7F" w:rsidRPr="001D1E93">
        <w:rPr>
          <w:rFonts w:hint="cs"/>
          <w:sz w:val="24"/>
          <w:szCs w:val="24"/>
          <w:rtl/>
        </w:rPr>
        <w:t xml:space="preserve"> הללו</w:t>
      </w:r>
      <w:r w:rsidR="00603190" w:rsidRPr="001D1E93">
        <w:rPr>
          <w:rFonts w:hint="cs"/>
          <w:sz w:val="24"/>
          <w:szCs w:val="24"/>
          <w:rtl/>
        </w:rPr>
        <w:t xml:space="preserve"> הן </w:t>
      </w:r>
      <w:r w:rsidRPr="001D1E93">
        <w:rPr>
          <w:rFonts w:hint="cs"/>
          <w:sz w:val="24"/>
          <w:szCs w:val="24"/>
          <w:rtl/>
        </w:rPr>
        <w:t xml:space="preserve">בבעלות ו-26.2% </w:t>
      </w:r>
      <w:r w:rsidR="00603190" w:rsidRPr="001D1E93">
        <w:rPr>
          <w:rFonts w:hint="cs"/>
          <w:sz w:val="24"/>
          <w:szCs w:val="24"/>
          <w:rtl/>
        </w:rPr>
        <w:t xml:space="preserve">הן </w:t>
      </w:r>
      <w:r w:rsidRPr="001D1E93">
        <w:rPr>
          <w:rFonts w:hint="cs"/>
          <w:sz w:val="24"/>
          <w:szCs w:val="24"/>
          <w:rtl/>
        </w:rPr>
        <w:t>בשכירות</w:t>
      </w:r>
      <w:r w:rsidR="00603190" w:rsidRPr="00E706CF">
        <w:rPr>
          <w:rFonts w:hint="cs"/>
          <w:sz w:val="24"/>
          <w:szCs w:val="24"/>
          <w:rtl/>
        </w:rPr>
        <w:t xml:space="preserve"> </w:t>
      </w:r>
      <w:r w:rsidR="00603190" w:rsidRPr="001D1E93">
        <w:rPr>
          <w:rFonts w:hint="cs"/>
          <w:sz w:val="24"/>
          <w:szCs w:val="24"/>
          <w:rtl/>
        </w:rPr>
        <w:t>(בקרב מחזיקים יהודים, 67.</w:t>
      </w:r>
      <w:r w:rsidR="002138D5" w:rsidRPr="001D1E93">
        <w:rPr>
          <w:rFonts w:hint="cs"/>
          <w:sz w:val="24"/>
          <w:szCs w:val="24"/>
          <w:rtl/>
        </w:rPr>
        <w:t>2</w:t>
      </w:r>
      <w:r w:rsidR="00603190" w:rsidRPr="001D1E93">
        <w:rPr>
          <w:rFonts w:hint="cs"/>
          <w:sz w:val="24"/>
          <w:szCs w:val="24"/>
          <w:rtl/>
        </w:rPr>
        <w:t>% בבעלות ו-31.5% בשכירות)</w:t>
      </w:r>
      <w:r w:rsidRPr="001D1E93">
        <w:rPr>
          <w:rFonts w:hint="cs"/>
          <w:sz w:val="24"/>
          <w:szCs w:val="24"/>
          <w:rtl/>
        </w:rPr>
        <w:t>.</w:t>
      </w:r>
      <w:r w:rsidR="00F26CE7">
        <w:rPr>
          <w:rFonts w:hint="cs"/>
          <w:sz w:val="24"/>
          <w:szCs w:val="24"/>
          <w:rtl/>
        </w:rPr>
        <w:t xml:space="preserve"> </w:t>
      </w:r>
    </w:p>
    <w:p w14:paraId="6D2FF98D" w14:textId="77777777" w:rsidR="00094226" w:rsidRDefault="00094226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51906267" w14:textId="77777777" w:rsidR="007600CA" w:rsidRPr="007600CA" w:rsidRDefault="007600CA" w:rsidP="00F26CE7">
      <w:pPr>
        <w:spacing w:after="0" w:line="360" w:lineRule="auto"/>
        <w:rPr>
          <w:sz w:val="24"/>
          <w:szCs w:val="24"/>
          <w:rtl/>
        </w:rPr>
      </w:pPr>
      <w:r w:rsidRPr="001D1E93">
        <w:rPr>
          <w:rFonts w:hint="cs"/>
          <w:sz w:val="24"/>
          <w:szCs w:val="24"/>
          <w:rtl/>
        </w:rPr>
        <w:lastRenderedPageBreak/>
        <w:t>ב-11.</w:t>
      </w:r>
      <w:r w:rsidR="002138D5" w:rsidRPr="001D1E93">
        <w:rPr>
          <w:rFonts w:hint="cs"/>
          <w:sz w:val="24"/>
          <w:szCs w:val="24"/>
          <w:rtl/>
        </w:rPr>
        <w:t>3</w:t>
      </w:r>
      <w:r w:rsidRPr="001D1E93">
        <w:rPr>
          <w:rFonts w:hint="cs"/>
          <w:sz w:val="24"/>
          <w:szCs w:val="24"/>
          <w:rtl/>
        </w:rPr>
        <w:t>%</w:t>
      </w:r>
      <w:r w:rsidRPr="001D1E93">
        <w:rPr>
          <w:rFonts w:hint="cs"/>
          <w:sz w:val="24"/>
          <w:szCs w:val="24"/>
        </w:rPr>
        <w:t xml:space="preserve"> </w:t>
      </w:r>
      <w:r w:rsidRPr="001D1E93">
        <w:rPr>
          <w:rFonts w:hint="cs"/>
          <w:sz w:val="24"/>
          <w:szCs w:val="24"/>
          <w:rtl/>
        </w:rPr>
        <w:t>מהדירות ב</w:t>
      </w:r>
      <w:r w:rsidRPr="001D1E93">
        <w:rPr>
          <w:rFonts w:hint="cs"/>
          <w:b/>
          <w:bCs/>
          <w:sz w:val="24"/>
          <w:szCs w:val="24"/>
          <w:rtl/>
        </w:rPr>
        <w:t>חיפה</w:t>
      </w:r>
      <w:r w:rsidRPr="001D1E93">
        <w:rPr>
          <w:rFonts w:hint="cs"/>
          <w:sz w:val="24"/>
          <w:szCs w:val="24"/>
          <w:rtl/>
        </w:rPr>
        <w:t xml:space="preserve"> מחזיקים ערבים. 5</w:t>
      </w:r>
      <w:r w:rsidR="002138D5" w:rsidRPr="001D1E93">
        <w:rPr>
          <w:rFonts w:hint="cs"/>
          <w:sz w:val="24"/>
          <w:szCs w:val="24"/>
          <w:rtl/>
        </w:rPr>
        <w:t>6</w:t>
      </w:r>
      <w:r w:rsidRPr="001D1E93">
        <w:rPr>
          <w:rFonts w:hint="cs"/>
          <w:sz w:val="24"/>
          <w:szCs w:val="24"/>
          <w:rtl/>
        </w:rPr>
        <w:t>.</w:t>
      </w:r>
      <w:r w:rsidR="002138D5" w:rsidRPr="001D1E93">
        <w:rPr>
          <w:rFonts w:hint="cs"/>
          <w:sz w:val="24"/>
          <w:szCs w:val="24"/>
          <w:rtl/>
        </w:rPr>
        <w:t>7</w:t>
      </w:r>
      <w:r w:rsidRPr="001D1E93">
        <w:rPr>
          <w:rFonts w:hint="cs"/>
          <w:sz w:val="24"/>
          <w:szCs w:val="24"/>
          <w:rtl/>
        </w:rPr>
        <w:t xml:space="preserve">% </w:t>
      </w:r>
      <w:r w:rsidR="00603190" w:rsidRPr="001D1E93">
        <w:rPr>
          <w:rFonts w:hint="cs"/>
          <w:sz w:val="24"/>
          <w:szCs w:val="24"/>
          <w:rtl/>
        </w:rPr>
        <w:t xml:space="preserve">מהדירות </w:t>
      </w:r>
      <w:r w:rsidR="008B3525" w:rsidRPr="001D1E93">
        <w:rPr>
          <w:rFonts w:hint="cs"/>
          <w:sz w:val="24"/>
          <w:szCs w:val="24"/>
          <w:rtl/>
        </w:rPr>
        <w:t xml:space="preserve">הללו </w:t>
      </w:r>
      <w:r w:rsidR="00603190" w:rsidRPr="001D1E93">
        <w:rPr>
          <w:rFonts w:hint="cs"/>
          <w:sz w:val="24"/>
          <w:szCs w:val="24"/>
          <w:rtl/>
        </w:rPr>
        <w:t xml:space="preserve">הן בבעלות </w:t>
      </w:r>
      <w:r w:rsidRPr="001D1E93">
        <w:rPr>
          <w:rFonts w:hint="cs"/>
          <w:sz w:val="24"/>
          <w:szCs w:val="24"/>
          <w:rtl/>
        </w:rPr>
        <w:t>ו-4</w:t>
      </w:r>
      <w:r w:rsidR="002138D5" w:rsidRPr="001D1E93">
        <w:rPr>
          <w:rFonts w:hint="cs"/>
          <w:sz w:val="24"/>
          <w:szCs w:val="24"/>
          <w:rtl/>
        </w:rPr>
        <w:t>3</w:t>
      </w:r>
      <w:r w:rsidRPr="001D1E93">
        <w:rPr>
          <w:rFonts w:hint="cs"/>
          <w:sz w:val="24"/>
          <w:szCs w:val="24"/>
          <w:rtl/>
        </w:rPr>
        <w:t>.</w:t>
      </w:r>
      <w:r w:rsidR="002138D5" w:rsidRPr="001D1E93">
        <w:rPr>
          <w:rFonts w:hint="cs"/>
          <w:sz w:val="24"/>
          <w:szCs w:val="24"/>
          <w:rtl/>
        </w:rPr>
        <w:t>3</w:t>
      </w:r>
      <w:r w:rsidRPr="001D1E93">
        <w:rPr>
          <w:rFonts w:hint="cs"/>
          <w:sz w:val="24"/>
          <w:szCs w:val="24"/>
          <w:rtl/>
        </w:rPr>
        <w:t xml:space="preserve">% </w:t>
      </w:r>
      <w:r w:rsidR="00603190" w:rsidRPr="001D1E93">
        <w:rPr>
          <w:rFonts w:hint="cs"/>
          <w:sz w:val="24"/>
          <w:szCs w:val="24"/>
          <w:rtl/>
        </w:rPr>
        <w:t>הן</w:t>
      </w:r>
      <w:r w:rsidRPr="001D1E93">
        <w:rPr>
          <w:rFonts w:hint="cs"/>
          <w:sz w:val="24"/>
          <w:szCs w:val="24"/>
          <w:rtl/>
        </w:rPr>
        <w:t xml:space="preserve"> בשכירות</w:t>
      </w:r>
      <w:r w:rsidR="00603190">
        <w:rPr>
          <w:rFonts w:hint="cs"/>
          <w:sz w:val="24"/>
          <w:szCs w:val="24"/>
          <w:rtl/>
        </w:rPr>
        <w:t xml:space="preserve"> </w:t>
      </w:r>
      <w:r w:rsidR="00603190" w:rsidRPr="001D1E93">
        <w:rPr>
          <w:rFonts w:hint="cs"/>
          <w:sz w:val="24"/>
          <w:szCs w:val="24"/>
          <w:rtl/>
        </w:rPr>
        <w:t xml:space="preserve">(בקרב מחזיקים יהודים, </w:t>
      </w:r>
      <w:r w:rsidR="002138D5" w:rsidRPr="001D1E93">
        <w:rPr>
          <w:rFonts w:hint="cs"/>
          <w:sz w:val="24"/>
          <w:szCs w:val="24"/>
          <w:rtl/>
        </w:rPr>
        <w:t>69</w:t>
      </w:r>
      <w:r w:rsidR="00603190" w:rsidRPr="001D1E93">
        <w:rPr>
          <w:rFonts w:hint="cs"/>
          <w:sz w:val="24"/>
          <w:szCs w:val="24"/>
          <w:rtl/>
        </w:rPr>
        <w:t>.</w:t>
      </w:r>
      <w:r w:rsidR="002138D5" w:rsidRPr="001D1E93">
        <w:rPr>
          <w:rFonts w:hint="cs"/>
          <w:sz w:val="24"/>
          <w:szCs w:val="24"/>
          <w:rtl/>
        </w:rPr>
        <w:t>4</w:t>
      </w:r>
      <w:r w:rsidR="00603190" w:rsidRPr="001D1E93">
        <w:rPr>
          <w:rFonts w:hint="cs"/>
          <w:sz w:val="24"/>
          <w:szCs w:val="24"/>
          <w:rtl/>
        </w:rPr>
        <w:t>% בבעלות ו-2</w:t>
      </w:r>
      <w:r w:rsidR="002138D5" w:rsidRPr="001D1E93">
        <w:rPr>
          <w:rFonts w:hint="cs"/>
          <w:sz w:val="24"/>
          <w:szCs w:val="24"/>
          <w:rtl/>
        </w:rPr>
        <w:t>9</w:t>
      </w:r>
      <w:r w:rsidR="00603190" w:rsidRPr="001D1E93">
        <w:rPr>
          <w:rFonts w:hint="cs"/>
          <w:sz w:val="24"/>
          <w:szCs w:val="24"/>
          <w:rtl/>
        </w:rPr>
        <w:t>.</w:t>
      </w:r>
      <w:r w:rsidR="002138D5" w:rsidRPr="001D1E93">
        <w:rPr>
          <w:rFonts w:hint="cs"/>
          <w:sz w:val="24"/>
          <w:szCs w:val="24"/>
          <w:rtl/>
        </w:rPr>
        <w:t>7</w:t>
      </w:r>
      <w:r w:rsidR="00603190" w:rsidRPr="001D1E93">
        <w:rPr>
          <w:rFonts w:hint="cs"/>
          <w:sz w:val="24"/>
          <w:szCs w:val="24"/>
          <w:rtl/>
        </w:rPr>
        <w:t>% בשכירות)</w:t>
      </w:r>
      <w:r w:rsidRPr="001D1E93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14:paraId="2B1BF458" w14:textId="77777777" w:rsidR="00741940" w:rsidRPr="00D0140D" w:rsidRDefault="007600CA" w:rsidP="00EC5366">
      <w:pPr>
        <w:spacing w:before="240" w:after="0" w:line="360" w:lineRule="auto"/>
        <w:jc w:val="center"/>
        <w:rPr>
          <w:b/>
          <w:bCs/>
          <w:sz w:val="24"/>
          <w:szCs w:val="24"/>
          <w:rtl/>
        </w:rPr>
      </w:pPr>
      <w:r w:rsidRPr="00D0140D">
        <w:rPr>
          <w:rFonts w:hint="cs"/>
          <w:b/>
          <w:bCs/>
          <w:sz w:val="24"/>
          <w:szCs w:val="24"/>
          <w:rtl/>
        </w:rPr>
        <w:t xml:space="preserve">תרשים </w:t>
      </w:r>
      <w:r w:rsidR="00CC2310" w:rsidRPr="00D0140D">
        <w:rPr>
          <w:rFonts w:hint="cs"/>
          <w:b/>
          <w:bCs/>
          <w:sz w:val="24"/>
          <w:szCs w:val="24"/>
          <w:rtl/>
        </w:rPr>
        <w:t>9</w:t>
      </w:r>
      <w:r w:rsidR="00505A8B" w:rsidRPr="00D0140D">
        <w:rPr>
          <w:rFonts w:hint="cs"/>
          <w:b/>
          <w:bCs/>
          <w:sz w:val="24"/>
          <w:szCs w:val="24"/>
          <w:rtl/>
        </w:rPr>
        <w:t xml:space="preserve"> -</w:t>
      </w:r>
      <w:r w:rsidRPr="00D0140D">
        <w:rPr>
          <w:rFonts w:hint="cs"/>
          <w:b/>
          <w:bCs/>
          <w:sz w:val="24"/>
          <w:szCs w:val="24"/>
          <w:rtl/>
        </w:rPr>
        <w:t xml:space="preserve"> אחוז</w:t>
      </w:r>
      <w:r w:rsidRPr="00D0140D">
        <w:rPr>
          <w:b/>
          <w:bCs/>
          <w:sz w:val="24"/>
          <w:szCs w:val="24"/>
          <w:rtl/>
        </w:rPr>
        <w:t xml:space="preserve"> </w:t>
      </w:r>
      <w:r w:rsidR="00B032DF" w:rsidRPr="00D0140D">
        <w:rPr>
          <w:rFonts w:hint="cs"/>
          <w:b/>
          <w:bCs/>
          <w:sz w:val="24"/>
          <w:szCs w:val="24"/>
          <w:rtl/>
        </w:rPr>
        <w:t>ה</w:t>
      </w:r>
      <w:r w:rsidRPr="00D0140D">
        <w:rPr>
          <w:rFonts w:hint="cs"/>
          <w:b/>
          <w:bCs/>
          <w:sz w:val="24"/>
          <w:szCs w:val="24"/>
          <w:rtl/>
        </w:rPr>
        <w:t>דירות</w:t>
      </w:r>
      <w:r w:rsidRPr="00D0140D">
        <w:rPr>
          <w:b/>
          <w:bCs/>
          <w:sz w:val="24"/>
          <w:szCs w:val="24"/>
          <w:rtl/>
        </w:rPr>
        <w:t xml:space="preserve"> </w:t>
      </w:r>
      <w:r w:rsidRPr="00D0140D">
        <w:rPr>
          <w:rFonts w:hint="cs"/>
          <w:b/>
          <w:bCs/>
          <w:sz w:val="24"/>
          <w:szCs w:val="24"/>
          <w:rtl/>
        </w:rPr>
        <w:t>בשכירות</w:t>
      </w:r>
      <w:r w:rsidRPr="00D0140D">
        <w:rPr>
          <w:b/>
          <w:bCs/>
          <w:sz w:val="24"/>
          <w:szCs w:val="24"/>
          <w:rtl/>
        </w:rPr>
        <w:t xml:space="preserve"> </w:t>
      </w:r>
      <w:r w:rsidRPr="00D0140D">
        <w:rPr>
          <w:rFonts w:hint="cs"/>
          <w:b/>
          <w:bCs/>
          <w:sz w:val="24"/>
          <w:szCs w:val="24"/>
          <w:rtl/>
        </w:rPr>
        <w:t>בקרב</w:t>
      </w:r>
      <w:r w:rsidRPr="00D0140D">
        <w:rPr>
          <w:b/>
          <w:bCs/>
          <w:sz w:val="24"/>
          <w:szCs w:val="24"/>
          <w:rtl/>
        </w:rPr>
        <w:t xml:space="preserve"> </w:t>
      </w:r>
      <w:r w:rsidR="00D3722D" w:rsidRPr="00D0140D">
        <w:rPr>
          <w:rFonts w:hint="cs"/>
          <w:b/>
          <w:bCs/>
          <w:sz w:val="24"/>
          <w:szCs w:val="24"/>
          <w:rtl/>
        </w:rPr>
        <w:t>מחזיקים ערבים</w:t>
      </w:r>
      <w:r w:rsidRPr="00D0140D">
        <w:rPr>
          <w:b/>
          <w:bCs/>
          <w:sz w:val="24"/>
          <w:szCs w:val="24"/>
          <w:rtl/>
        </w:rPr>
        <w:t xml:space="preserve"> </w:t>
      </w:r>
      <w:r w:rsidR="00BA7E6D" w:rsidRPr="00D0140D">
        <w:rPr>
          <w:rFonts w:hint="cs"/>
          <w:b/>
          <w:bCs/>
          <w:sz w:val="24"/>
          <w:szCs w:val="24"/>
          <w:rtl/>
        </w:rPr>
        <w:t>ב</w:t>
      </w:r>
      <w:r w:rsidRPr="00D0140D">
        <w:rPr>
          <w:rFonts w:hint="cs"/>
          <w:b/>
          <w:bCs/>
          <w:sz w:val="24"/>
          <w:szCs w:val="24"/>
          <w:rtl/>
        </w:rPr>
        <w:t>יישובים</w:t>
      </w:r>
      <w:r w:rsidRPr="00D0140D">
        <w:rPr>
          <w:b/>
          <w:bCs/>
          <w:sz w:val="24"/>
          <w:szCs w:val="24"/>
          <w:rtl/>
        </w:rPr>
        <w:t xml:space="preserve"> </w:t>
      </w:r>
      <w:r w:rsidRPr="00D0140D">
        <w:rPr>
          <w:rFonts w:hint="cs"/>
          <w:b/>
          <w:bCs/>
          <w:sz w:val="24"/>
          <w:szCs w:val="24"/>
          <w:rtl/>
        </w:rPr>
        <w:t>עיקריים, 202</w:t>
      </w:r>
      <w:r w:rsidR="002138D5" w:rsidRPr="00D0140D">
        <w:rPr>
          <w:rFonts w:hint="cs"/>
          <w:b/>
          <w:bCs/>
          <w:sz w:val="24"/>
          <w:szCs w:val="24"/>
          <w:rtl/>
        </w:rPr>
        <w:t>3</w:t>
      </w:r>
    </w:p>
    <w:p w14:paraId="6A798F29" w14:textId="77777777" w:rsidR="00BC1D31" w:rsidRDefault="00CE1686" w:rsidP="00505A8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E9EC268" wp14:editId="663FE06C">
            <wp:extent cx="6154309" cy="5768793"/>
            <wp:effectExtent l="0" t="0" r="0" b="3810"/>
            <wp:docPr id="7" name="Picture 7" descr="תרשים 9 - אחוז הדירות בשכירות בקרב מחזיקים ערבים ביישובים עיקריים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208" cy="5784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604C4" w14:textId="77777777" w:rsidR="00067FC4" w:rsidRDefault="00067FC4">
      <w:pPr>
        <w:bidi w:val="0"/>
        <w:rPr>
          <w:b/>
          <w:bCs/>
          <w:color w:val="215868" w:themeColor="accent5" w:themeShade="80"/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4EA1AA1F" w14:textId="77777777" w:rsidR="00FB6F21" w:rsidRDefault="001A7A0F" w:rsidP="00D47BD5">
      <w:pPr>
        <w:pStyle w:val="Heading3"/>
        <w:rPr>
          <w:rtl/>
        </w:rPr>
      </w:pPr>
      <w:r>
        <w:rPr>
          <w:rFonts w:hint="cs"/>
          <w:rtl/>
        </w:rPr>
        <w:lastRenderedPageBreak/>
        <w:t>גיל</w:t>
      </w:r>
    </w:p>
    <w:p w14:paraId="2B0835B7" w14:textId="77777777" w:rsidR="00F51C8A" w:rsidRPr="00E706CF" w:rsidRDefault="00B33D9D" w:rsidP="00A01879">
      <w:pPr>
        <w:spacing w:after="0" w:line="360" w:lineRule="auto"/>
        <w:rPr>
          <w:sz w:val="24"/>
          <w:szCs w:val="24"/>
          <w:rtl/>
        </w:rPr>
      </w:pPr>
      <w:bookmarkStart w:id="1" w:name="_Hlk140135338"/>
      <w:r w:rsidRPr="00E706CF">
        <w:rPr>
          <w:rFonts w:hint="cs"/>
          <w:sz w:val="24"/>
          <w:szCs w:val="24"/>
          <w:rtl/>
        </w:rPr>
        <w:t xml:space="preserve">ככל </w:t>
      </w:r>
      <w:r w:rsidR="00B032DF" w:rsidRPr="00E706CF">
        <w:rPr>
          <w:rFonts w:hint="cs"/>
          <w:sz w:val="24"/>
          <w:szCs w:val="24"/>
          <w:rtl/>
        </w:rPr>
        <w:t>ש</w:t>
      </w:r>
      <w:r w:rsidRPr="00E706CF">
        <w:rPr>
          <w:rFonts w:hint="cs"/>
          <w:sz w:val="24"/>
          <w:szCs w:val="24"/>
          <w:rtl/>
        </w:rPr>
        <w:t>קבוצת הגיל</w:t>
      </w:r>
      <w:r w:rsidR="00B032DF" w:rsidRPr="00E706CF">
        <w:rPr>
          <w:rFonts w:hint="cs"/>
          <w:sz w:val="24"/>
          <w:szCs w:val="24"/>
          <w:rtl/>
        </w:rPr>
        <w:t xml:space="preserve"> גבוהה יותר</w:t>
      </w:r>
      <w:r w:rsidRPr="00E706CF">
        <w:rPr>
          <w:rFonts w:hint="cs"/>
          <w:sz w:val="24"/>
          <w:szCs w:val="24"/>
          <w:rtl/>
        </w:rPr>
        <w:t xml:space="preserve">, חלקם של המחזיקים בדירות בבעלותם עולה, וחלקם של המחזיקים בדירות בשכירות יורד. </w:t>
      </w:r>
    </w:p>
    <w:bookmarkEnd w:id="1"/>
    <w:p w14:paraId="750167C6" w14:textId="77777777" w:rsidR="001313F3" w:rsidRPr="00E706CF" w:rsidRDefault="00B33D9D" w:rsidP="0042326D">
      <w:pPr>
        <w:spacing w:after="120" w:line="360" w:lineRule="auto"/>
        <w:rPr>
          <w:b/>
          <w:bCs/>
          <w:rtl/>
        </w:rPr>
      </w:pPr>
      <w:r w:rsidRPr="00E706CF">
        <w:rPr>
          <w:rFonts w:hint="cs"/>
          <w:sz w:val="24"/>
          <w:szCs w:val="24"/>
          <w:rtl/>
        </w:rPr>
        <w:t xml:space="preserve">בדירות שבהן </w:t>
      </w:r>
      <w:r w:rsidR="00B032DF" w:rsidRPr="00E706CF">
        <w:rPr>
          <w:rFonts w:hint="cs"/>
          <w:sz w:val="24"/>
          <w:szCs w:val="24"/>
          <w:rtl/>
        </w:rPr>
        <w:t>גילם של ה</w:t>
      </w:r>
      <w:r w:rsidRPr="00E706CF">
        <w:rPr>
          <w:rFonts w:hint="cs"/>
          <w:sz w:val="24"/>
          <w:szCs w:val="24"/>
          <w:rtl/>
        </w:rPr>
        <w:t>מחזיקים</w:t>
      </w:r>
      <w:r w:rsidR="00B032DF" w:rsidRPr="00E706CF">
        <w:rPr>
          <w:rFonts w:hint="cs"/>
          <w:sz w:val="24"/>
          <w:szCs w:val="24"/>
          <w:rtl/>
        </w:rPr>
        <w:t xml:space="preserve"> הוא</w:t>
      </w:r>
      <w:r w:rsidRPr="00E706CF">
        <w:rPr>
          <w:rFonts w:hint="cs"/>
          <w:sz w:val="24"/>
          <w:szCs w:val="24"/>
          <w:rtl/>
        </w:rPr>
        <w:t xml:space="preserve"> </w:t>
      </w:r>
      <w:r w:rsidRPr="00E706CF">
        <w:rPr>
          <w:rFonts w:hint="cs"/>
          <w:b/>
          <w:bCs/>
          <w:sz w:val="24"/>
          <w:szCs w:val="24"/>
          <w:rtl/>
        </w:rPr>
        <w:t>עד 34</w:t>
      </w:r>
      <w:r w:rsidRPr="00E706CF">
        <w:rPr>
          <w:rFonts w:hint="cs"/>
          <w:sz w:val="24"/>
          <w:szCs w:val="24"/>
          <w:rtl/>
        </w:rPr>
        <w:t>, 58.</w:t>
      </w:r>
      <w:r w:rsidR="0042326D" w:rsidRPr="00E706CF">
        <w:rPr>
          <w:rFonts w:hint="cs"/>
          <w:sz w:val="24"/>
          <w:szCs w:val="24"/>
          <w:rtl/>
        </w:rPr>
        <w:t>4</w:t>
      </w:r>
      <w:r w:rsidRPr="00E706CF">
        <w:rPr>
          <w:rFonts w:hint="cs"/>
          <w:sz w:val="24"/>
          <w:szCs w:val="24"/>
          <w:rtl/>
        </w:rPr>
        <w:t xml:space="preserve">% </w:t>
      </w:r>
      <w:r w:rsidR="00E76746" w:rsidRPr="00E706CF">
        <w:rPr>
          <w:rFonts w:hint="cs"/>
          <w:sz w:val="24"/>
          <w:szCs w:val="24"/>
          <w:rtl/>
        </w:rPr>
        <w:t>הן</w:t>
      </w:r>
      <w:r w:rsidRPr="00E706CF">
        <w:rPr>
          <w:rFonts w:hint="cs"/>
          <w:sz w:val="24"/>
          <w:szCs w:val="24"/>
          <w:rtl/>
        </w:rPr>
        <w:t xml:space="preserve"> בשכירות</w:t>
      </w:r>
      <w:r w:rsidR="00F51C8A" w:rsidRPr="00E706CF">
        <w:rPr>
          <w:rFonts w:hint="cs"/>
          <w:sz w:val="24"/>
          <w:szCs w:val="24"/>
          <w:rtl/>
        </w:rPr>
        <w:t>, לעומת פחות מ-20%</w:t>
      </w:r>
      <w:r w:rsidR="00F51C8A" w:rsidRPr="00E706CF">
        <w:rPr>
          <w:rFonts w:hint="cs"/>
          <w:sz w:val="24"/>
          <w:szCs w:val="24"/>
        </w:rPr>
        <w:t xml:space="preserve"> </w:t>
      </w:r>
      <w:r w:rsidR="00E76746" w:rsidRPr="00E706CF">
        <w:rPr>
          <w:rFonts w:hint="cs"/>
          <w:sz w:val="24"/>
          <w:szCs w:val="24"/>
          <w:rtl/>
        </w:rPr>
        <w:t>הדירות ש</w:t>
      </w:r>
      <w:r w:rsidR="00F51C8A" w:rsidRPr="00E706CF">
        <w:rPr>
          <w:rFonts w:hint="cs"/>
          <w:sz w:val="24"/>
          <w:szCs w:val="24"/>
          <w:rtl/>
        </w:rPr>
        <w:t xml:space="preserve">מחזיקים </w:t>
      </w:r>
      <w:r w:rsidR="00E76746" w:rsidRPr="00E706CF">
        <w:rPr>
          <w:rFonts w:hint="cs"/>
          <w:sz w:val="24"/>
          <w:szCs w:val="24"/>
          <w:rtl/>
        </w:rPr>
        <w:t xml:space="preserve">בהן </w:t>
      </w:r>
      <w:r w:rsidR="00B032DF" w:rsidRPr="00E706CF">
        <w:rPr>
          <w:rFonts w:hint="cs"/>
          <w:b/>
          <w:bCs/>
          <w:sz w:val="24"/>
          <w:szCs w:val="24"/>
          <w:rtl/>
        </w:rPr>
        <w:t xml:space="preserve">בני </w:t>
      </w:r>
      <w:r w:rsidR="00F51C8A" w:rsidRPr="00E706CF">
        <w:rPr>
          <w:rFonts w:hint="cs"/>
          <w:b/>
          <w:bCs/>
          <w:sz w:val="24"/>
          <w:szCs w:val="24"/>
          <w:rtl/>
        </w:rPr>
        <w:t>65 ומעלה</w:t>
      </w:r>
      <w:r w:rsidRPr="00E706CF">
        <w:rPr>
          <w:rFonts w:hint="cs"/>
          <w:sz w:val="24"/>
          <w:szCs w:val="24"/>
          <w:rtl/>
        </w:rPr>
        <w:t xml:space="preserve">. </w:t>
      </w:r>
    </w:p>
    <w:p w14:paraId="51F6FCE8" w14:textId="77777777" w:rsidR="00FB6F21" w:rsidRDefault="00B97BFB" w:rsidP="0042326D">
      <w:pPr>
        <w:spacing w:before="120" w:after="0" w:line="360" w:lineRule="auto"/>
        <w:jc w:val="center"/>
        <w:rPr>
          <w:b/>
          <w:bCs/>
          <w:color w:val="215868" w:themeColor="accent5" w:themeShade="80"/>
          <w:sz w:val="28"/>
          <w:szCs w:val="28"/>
          <w:rtl/>
        </w:rPr>
      </w:pPr>
      <w:r w:rsidRPr="00E706CF">
        <w:rPr>
          <w:b/>
          <w:bCs/>
          <w:sz w:val="24"/>
          <w:szCs w:val="24"/>
          <w:rtl/>
        </w:rPr>
        <w:t xml:space="preserve">תרשים </w:t>
      </w:r>
      <w:r w:rsidR="00CC2310" w:rsidRPr="00E706CF">
        <w:rPr>
          <w:rFonts w:hint="cs"/>
          <w:b/>
          <w:bCs/>
          <w:sz w:val="24"/>
          <w:szCs w:val="24"/>
          <w:rtl/>
        </w:rPr>
        <w:t>10</w:t>
      </w:r>
      <w:r w:rsidR="00505A8B" w:rsidRPr="00E706CF">
        <w:rPr>
          <w:rFonts w:hint="cs"/>
          <w:b/>
          <w:bCs/>
          <w:sz w:val="24"/>
          <w:szCs w:val="24"/>
          <w:rtl/>
        </w:rPr>
        <w:t xml:space="preserve"> -</w:t>
      </w:r>
      <w:r w:rsidRPr="00E706CF">
        <w:rPr>
          <w:b/>
          <w:bCs/>
          <w:sz w:val="24"/>
          <w:szCs w:val="24"/>
          <w:rtl/>
        </w:rPr>
        <w:t xml:space="preserve"> בעלות על דירה לפי קבוצת גיל של המחזיק בדירה</w:t>
      </w:r>
      <w:r w:rsidR="004172DC" w:rsidRPr="00E706CF">
        <w:rPr>
          <w:rFonts w:hint="cs"/>
          <w:b/>
          <w:bCs/>
          <w:sz w:val="24"/>
          <w:szCs w:val="24"/>
          <w:rtl/>
        </w:rPr>
        <w:t>, אחוזים</w:t>
      </w:r>
      <w:r w:rsidRPr="00E706CF">
        <w:rPr>
          <w:b/>
          <w:bCs/>
          <w:sz w:val="24"/>
          <w:szCs w:val="24"/>
          <w:rtl/>
        </w:rPr>
        <w:t>, 202</w:t>
      </w:r>
      <w:r w:rsidR="0042326D" w:rsidRPr="00E706CF">
        <w:rPr>
          <w:rFonts w:hint="cs"/>
          <w:b/>
          <w:bCs/>
          <w:sz w:val="24"/>
          <w:szCs w:val="24"/>
          <w:rtl/>
        </w:rPr>
        <w:t>3</w:t>
      </w:r>
      <w:r w:rsidR="0042326D">
        <w:rPr>
          <w:b/>
          <w:bCs/>
          <w:noProof/>
          <w:color w:val="215868" w:themeColor="accent5" w:themeShade="80"/>
          <w:sz w:val="28"/>
          <w:szCs w:val="28"/>
        </w:rPr>
        <w:drawing>
          <wp:inline distT="0" distB="0" distL="0" distR="0" wp14:anchorId="0EAA5E48" wp14:editId="1A1AAFB4">
            <wp:extent cx="5591893" cy="2936359"/>
            <wp:effectExtent l="0" t="0" r="8890" b="0"/>
            <wp:docPr id="13" name="Picture 13" descr="תרשים 10 - בעלות על דירה לפי קבוצת גיל של המחזיק בדירה, אחוזים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442" cy="2994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1325E" w14:textId="77777777" w:rsidR="00FC5200" w:rsidRDefault="00B032DF" w:rsidP="00E706CF">
      <w:pPr>
        <w:spacing w:after="0" w:line="360" w:lineRule="auto"/>
        <w:rPr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יותר מ</w:t>
      </w:r>
      <w:r w:rsidR="00773C33">
        <w:rPr>
          <w:rFonts w:asciiTheme="minorBidi" w:hAnsiTheme="minorBidi" w:cstheme="minorBidi" w:hint="cs"/>
          <w:sz w:val="24"/>
          <w:szCs w:val="24"/>
          <w:rtl/>
        </w:rPr>
        <w:t xml:space="preserve">חמישית </w:t>
      </w:r>
      <w:r w:rsidR="00B97BFB">
        <w:rPr>
          <w:rFonts w:asciiTheme="minorBidi" w:hAnsiTheme="minorBidi" w:cstheme="minorBidi" w:hint="cs"/>
          <w:sz w:val="24"/>
          <w:szCs w:val="24"/>
          <w:rtl/>
        </w:rPr>
        <w:t xml:space="preserve">מהדירות בשכירות </w:t>
      </w:r>
      <w:r w:rsidR="00773C33">
        <w:rPr>
          <w:rFonts w:asciiTheme="minorBidi" w:hAnsiTheme="minorBidi" w:cstheme="minorBidi" w:hint="cs"/>
          <w:sz w:val="24"/>
          <w:szCs w:val="24"/>
          <w:rtl/>
        </w:rPr>
        <w:t>(</w:t>
      </w:r>
      <w:r w:rsidR="00291B09">
        <w:rPr>
          <w:rFonts w:asciiTheme="minorBidi" w:hAnsiTheme="minorBidi" w:cstheme="minorBidi" w:hint="cs"/>
          <w:sz w:val="24"/>
          <w:szCs w:val="24"/>
          <w:rtl/>
        </w:rPr>
        <w:t>21</w:t>
      </w:r>
      <w:r w:rsidR="00773C33">
        <w:rPr>
          <w:rFonts w:asciiTheme="minorBidi" w:hAnsiTheme="minorBidi" w:cstheme="minorBidi" w:hint="cs"/>
          <w:sz w:val="24"/>
          <w:szCs w:val="24"/>
          <w:rtl/>
        </w:rPr>
        <w:t xml:space="preserve">.6%) </w:t>
      </w:r>
      <w:r w:rsidR="00B97BFB">
        <w:rPr>
          <w:rFonts w:hint="cs"/>
          <w:sz w:val="24"/>
          <w:szCs w:val="24"/>
          <w:rtl/>
        </w:rPr>
        <w:t xml:space="preserve">נמצאות </w:t>
      </w:r>
      <w:r w:rsidR="00B97BFB">
        <w:rPr>
          <w:rFonts w:asciiTheme="minorBidi" w:hAnsiTheme="minorBidi" w:cstheme="minorBidi" w:hint="cs"/>
          <w:sz w:val="24"/>
          <w:szCs w:val="24"/>
          <w:rtl/>
        </w:rPr>
        <w:t>בתל אביב-יפו ובירושלים</w:t>
      </w:r>
      <w:r w:rsidR="00A412C5">
        <w:rPr>
          <w:rFonts w:asciiTheme="minorBidi" w:hAnsiTheme="minorBidi" w:cstheme="minorBidi" w:hint="cs"/>
          <w:sz w:val="24"/>
          <w:szCs w:val="24"/>
          <w:rtl/>
        </w:rPr>
        <w:t>.</w:t>
      </w:r>
      <w:r w:rsidR="00B97BFB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1313F3">
        <w:rPr>
          <w:rFonts w:hint="cs"/>
          <w:sz w:val="24"/>
          <w:szCs w:val="24"/>
          <w:rtl/>
        </w:rPr>
        <w:t>בכל קבוצות הגיל</w:t>
      </w:r>
      <w:r w:rsidR="00FB208C">
        <w:rPr>
          <w:rFonts w:hint="cs"/>
          <w:sz w:val="24"/>
          <w:szCs w:val="24"/>
          <w:rtl/>
        </w:rPr>
        <w:t>, ובמיוחד בקרב צעירים</w:t>
      </w:r>
      <w:r w:rsidR="001313F3">
        <w:rPr>
          <w:rFonts w:hint="cs"/>
          <w:sz w:val="24"/>
          <w:szCs w:val="24"/>
          <w:rtl/>
        </w:rPr>
        <w:t xml:space="preserve">, שיעור המחזיקים בדירות </w:t>
      </w:r>
      <w:r w:rsidR="00A412C5">
        <w:rPr>
          <w:rFonts w:hint="cs"/>
          <w:sz w:val="24"/>
          <w:szCs w:val="24"/>
          <w:rtl/>
        </w:rPr>
        <w:t xml:space="preserve">בשכירות </w:t>
      </w:r>
      <w:r w:rsidR="001313F3">
        <w:rPr>
          <w:rFonts w:hint="cs"/>
          <w:sz w:val="24"/>
          <w:szCs w:val="24"/>
          <w:rtl/>
        </w:rPr>
        <w:t xml:space="preserve">גבוה יותר </w:t>
      </w:r>
      <w:r w:rsidR="00A412C5">
        <w:rPr>
          <w:rFonts w:hint="cs"/>
          <w:sz w:val="24"/>
          <w:szCs w:val="24"/>
          <w:rtl/>
        </w:rPr>
        <w:t>בתל אביב-יפו לעומת ירושלים.</w:t>
      </w:r>
    </w:p>
    <w:p w14:paraId="4505EAB5" w14:textId="77777777" w:rsidR="001313F3" w:rsidRPr="00BA1D46" w:rsidRDefault="001313F3" w:rsidP="00291B09">
      <w:pPr>
        <w:spacing w:before="120" w:after="0"/>
        <w:jc w:val="center"/>
        <w:rPr>
          <w:b/>
          <w:bCs/>
          <w:sz w:val="24"/>
          <w:szCs w:val="24"/>
          <w:rtl/>
        </w:rPr>
      </w:pPr>
      <w:r w:rsidRPr="001256C0">
        <w:rPr>
          <w:rFonts w:hint="cs"/>
          <w:b/>
          <w:bCs/>
          <w:sz w:val="24"/>
          <w:szCs w:val="24"/>
          <w:rtl/>
        </w:rPr>
        <w:t xml:space="preserve">תרשים </w:t>
      </w:r>
      <w:r w:rsidR="00794F28" w:rsidRPr="001256C0">
        <w:rPr>
          <w:rFonts w:hint="cs"/>
          <w:b/>
          <w:bCs/>
          <w:sz w:val="24"/>
          <w:szCs w:val="24"/>
          <w:rtl/>
        </w:rPr>
        <w:t>1</w:t>
      </w:r>
      <w:r w:rsidR="00CC2310">
        <w:rPr>
          <w:rFonts w:hint="cs"/>
          <w:b/>
          <w:bCs/>
          <w:sz w:val="24"/>
          <w:szCs w:val="24"/>
          <w:rtl/>
        </w:rPr>
        <w:t>1</w:t>
      </w:r>
      <w:r w:rsidR="00505A8B">
        <w:rPr>
          <w:rFonts w:hint="cs"/>
          <w:b/>
          <w:bCs/>
          <w:sz w:val="24"/>
          <w:szCs w:val="24"/>
          <w:rtl/>
        </w:rPr>
        <w:t xml:space="preserve"> -</w:t>
      </w:r>
      <w:r w:rsidR="003231F2">
        <w:rPr>
          <w:rFonts w:hint="cs"/>
          <w:b/>
          <w:bCs/>
          <w:sz w:val="24"/>
          <w:szCs w:val="24"/>
          <w:rtl/>
        </w:rPr>
        <w:t xml:space="preserve"> </w:t>
      </w:r>
      <w:r w:rsidR="00BA1D46" w:rsidRPr="001256C0">
        <w:rPr>
          <w:rFonts w:hint="cs"/>
          <w:b/>
          <w:bCs/>
          <w:sz w:val="24"/>
          <w:szCs w:val="24"/>
          <w:rtl/>
        </w:rPr>
        <w:t xml:space="preserve">אחוז </w:t>
      </w:r>
      <w:r w:rsidR="00B032DF">
        <w:rPr>
          <w:rFonts w:hint="cs"/>
          <w:b/>
          <w:bCs/>
          <w:sz w:val="24"/>
          <w:szCs w:val="24"/>
          <w:rtl/>
        </w:rPr>
        <w:t>ה</w:t>
      </w:r>
      <w:r w:rsidRPr="001256C0">
        <w:rPr>
          <w:rFonts w:hint="cs"/>
          <w:b/>
          <w:bCs/>
          <w:sz w:val="24"/>
          <w:szCs w:val="24"/>
          <w:rtl/>
        </w:rPr>
        <w:t>דירות</w:t>
      </w:r>
      <w:r w:rsidRPr="001256C0">
        <w:rPr>
          <w:b/>
          <w:bCs/>
          <w:sz w:val="24"/>
          <w:szCs w:val="24"/>
          <w:rtl/>
        </w:rPr>
        <w:t xml:space="preserve"> </w:t>
      </w:r>
      <w:r w:rsidRPr="001256C0">
        <w:rPr>
          <w:rFonts w:hint="cs"/>
          <w:b/>
          <w:bCs/>
          <w:sz w:val="24"/>
          <w:szCs w:val="24"/>
          <w:rtl/>
        </w:rPr>
        <w:t>בשכירות</w:t>
      </w:r>
      <w:r w:rsidRPr="001256C0">
        <w:rPr>
          <w:b/>
          <w:bCs/>
          <w:sz w:val="24"/>
          <w:szCs w:val="24"/>
          <w:rtl/>
        </w:rPr>
        <w:t xml:space="preserve"> </w:t>
      </w:r>
      <w:r w:rsidRPr="001256C0">
        <w:rPr>
          <w:rFonts w:hint="cs"/>
          <w:b/>
          <w:bCs/>
          <w:sz w:val="24"/>
          <w:szCs w:val="24"/>
          <w:rtl/>
        </w:rPr>
        <w:t>לפי קבוצת גיל</w:t>
      </w:r>
      <w:r w:rsidR="00E76746" w:rsidRPr="001256C0">
        <w:rPr>
          <w:rFonts w:hint="cs"/>
          <w:b/>
          <w:bCs/>
          <w:sz w:val="24"/>
          <w:szCs w:val="24"/>
          <w:rtl/>
        </w:rPr>
        <w:t xml:space="preserve"> של המחזיק בדירה</w:t>
      </w:r>
      <w:r w:rsidR="0020774A">
        <w:rPr>
          <w:rFonts w:hint="cs"/>
          <w:b/>
          <w:bCs/>
          <w:sz w:val="24"/>
          <w:szCs w:val="24"/>
          <w:rtl/>
        </w:rPr>
        <w:t xml:space="preserve"> </w:t>
      </w:r>
      <w:r w:rsidRPr="00BA1D46">
        <w:rPr>
          <w:rFonts w:hint="cs"/>
          <w:b/>
          <w:bCs/>
          <w:sz w:val="24"/>
          <w:szCs w:val="24"/>
          <w:rtl/>
        </w:rPr>
        <w:t>בירושלים ובתל אביב-יפו, 202</w:t>
      </w:r>
      <w:r w:rsidR="00291B09">
        <w:rPr>
          <w:rFonts w:hint="cs"/>
          <w:b/>
          <w:bCs/>
          <w:sz w:val="24"/>
          <w:szCs w:val="24"/>
          <w:rtl/>
        </w:rPr>
        <w:t>3</w:t>
      </w:r>
    </w:p>
    <w:p w14:paraId="0F0A0231" w14:textId="77777777" w:rsidR="00067FC4" w:rsidRDefault="00291B09" w:rsidP="00437CE5">
      <w:pPr>
        <w:spacing w:before="120" w:after="0" w:line="360" w:lineRule="auto"/>
        <w:jc w:val="center"/>
        <w:rPr>
          <w:b/>
          <w:bCs/>
          <w:color w:val="215868" w:themeColor="accent5" w:themeShade="80"/>
          <w:sz w:val="24"/>
          <w:szCs w:val="24"/>
        </w:rPr>
      </w:pPr>
      <w:r>
        <w:rPr>
          <w:b/>
          <w:bCs/>
          <w:noProof/>
          <w:color w:val="215868" w:themeColor="accent5" w:themeShade="80"/>
          <w:sz w:val="24"/>
          <w:szCs w:val="24"/>
        </w:rPr>
        <w:drawing>
          <wp:inline distT="0" distB="0" distL="0" distR="0" wp14:anchorId="5EE092F1" wp14:editId="71444687">
            <wp:extent cx="5416962" cy="3114952"/>
            <wp:effectExtent l="0" t="0" r="0" b="9525"/>
            <wp:docPr id="9" name="Picture 9" descr="תרשים 11 - אחוז הדירות בשכירות לפי קבוצת גיל של המחזיק בדירה בירושלים ובתל אביב-יפו,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270" cy="3156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2BC83" w14:textId="77777777" w:rsidR="002B03EC" w:rsidRPr="0040152D" w:rsidRDefault="002B03EC" w:rsidP="00D47BD5">
      <w:pPr>
        <w:pStyle w:val="Heading3"/>
        <w:rPr>
          <w:rtl/>
        </w:rPr>
      </w:pPr>
      <w:r w:rsidRPr="0040152D">
        <w:rPr>
          <w:rFonts w:hint="cs"/>
          <w:rtl/>
        </w:rPr>
        <w:lastRenderedPageBreak/>
        <w:t>מצב משפחתי</w:t>
      </w:r>
    </w:p>
    <w:p w14:paraId="1A06B599" w14:textId="77777777" w:rsidR="002B03EC" w:rsidRDefault="00E76746" w:rsidP="00E706CF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78.</w:t>
      </w:r>
      <w:r w:rsidR="00AD1B54">
        <w:rPr>
          <w:rFonts w:hint="cs"/>
          <w:sz w:val="24"/>
          <w:szCs w:val="24"/>
          <w:rtl/>
        </w:rPr>
        <w:t>4</w:t>
      </w:r>
      <w:r>
        <w:rPr>
          <w:rFonts w:hint="cs"/>
          <w:sz w:val="24"/>
          <w:szCs w:val="24"/>
          <w:rtl/>
        </w:rPr>
        <w:t xml:space="preserve">% </w:t>
      </w:r>
      <w:r w:rsidR="00165890">
        <w:rPr>
          <w:rFonts w:hint="cs"/>
          <w:sz w:val="24"/>
          <w:szCs w:val="24"/>
          <w:rtl/>
        </w:rPr>
        <w:t>מהדירות שהמחזיקים בהם נשואים, הן דירות בבעלות ו-21.</w:t>
      </w:r>
      <w:r w:rsidR="00AD1B54">
        <w:rPr>
          <w:rFonts w:hint="cs"/>
          <w:sz w:val="24"/>
          <w:szCs w:val="24"/>
          <w:rtl/>
        </w:rPr>
        <w:t>4</w:t>
      </w:r>
      <w:r w:rsidR="00165890">
        <w:rPr>
          <w:rFonts w:hint="cs"/>
          <w:sz w:val="24"/>
          <w:szCs w:val="24"/>
          <w:rtl/>
        </w:rPr>
        <w:t xml:space="preserve">% </w:t>
      </w:r>
      <w:r>
        <w:rPr>
          <w:rFonts w:hint="cs"/>
          <w:sz w:val="24"/>
          <w:szCs w:val="24"/>
          <w:rtl/>
        </w:rPr>
        <w:t xml:space="preserve">הן </w:t>
      </w:r>
      <w:r w:rsidR="00165890">
        <w:rPr>
          <w:rFonts w:hint="cs"/>
          <w:sz w:val="24"/>
          <w:szCs w:val="24"/>
          <w:rtl/>
        </w:rPr>
        <w:t>בשכירות</w:t>
      </w:r>
      <w:r w:rsidR="002B03EC">
        <w:rPr>
          <w:rFonts w:hint="cs"/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לעומת זאת</w:t>
      </w:r>
      <w:r w:rsidR="00B032DF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בקרב הדירות שהמחזיקים בהן הם רווקים, 40.</w:t>
      </w:r>
      <w:r w:rsidR="00AD1B54">
        <w:rPr>
          <w:rFonts w:hint="cs"/>
          <w:sz w:val="24"/>
          <w:szCs w:val="24"/>
          <w:rtl/>
        </w:rPr>
        <w:t>8</w:t>
      </w:r>
      <w:r>
        <w:rPr>
          <w:rFonts w:hint="cs"/>
          <w:sz w:val="24"/>
          <w:szCs w:val="24"/>
          <w:rtl/>
        </w:rPr>
        <w:t>%</w:t>
      </w:r>
      <w:r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הן בבעלות ו-59.</w:t>
      </w:r>
      <w:r w:rsidR="00AD1B54">
        <w:rPr>
          <w:rFonts w:hint="cs"/>
          <w:sz w:val="24"/>
          <w:szCs w:val="24"/>
          <w:rtl/>
        </w:rPr>
        <w:t>0</w:t>
      </w:r>
      <w:r>
        <w:rPr>
          <w:rFonts w:hint="cs"/>
          <w:sz w:val="24"/>
          <w:szCs w:val="24"/>
          <w:rtl/>
        </w:rPr>
        <w:t>% בשכירות.</w:t>
      </w:r>
    </w:p>
    <w:p w14:paraId="0E71776A" w14:textId="77777777" w:rsidR="006015ED" w:rsidRDefault="00E76746" w:rsidP="00E706CF">
      <w:pPr>
        <w:spacing w:before="240"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בדירות שהמחזיקים בהן הם גרושים, 57.</w:t>
      </w:r>
      <w:r w:rsidR="00AD1B54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%</w:t>
      </w:r>
      <w:r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הן בבעלות ו-41.</w:t>
      </w:r>
      <w:r w:rsidR="00AD1B54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>% הן בשכירות</w:t>
      </w:r>
      <w:r w:rsidR="004D4E72">
        <w:rPr>
          <w:rFonts w:hint="cs"/>
          <w:sz w:val="24"/>
          <w:szCs w:val="24"/>
          <w:rtl/>
        </w:rPr>
        <w:t>, ו</w:t>
      </w:r>
      <w:r>
        <w:rPr>
          <w:rFonts w:hint="cs"/>
          <w:sz w:val="24"/>
          <w:szCs w:val="24"/>
          <w:rtl/>
        </w:rPr>
        <w:t>בדירות שבהן המחזיקים אלמנים, 78.</w:t>
      </w:r>
      <w:r w:rsidR="00AD1B54">
        <w:rPr>
          <w:rFonts w:hint="cs"/>
          <w:sz w:val="24"/>
          <w:szCs w:val="24"/>
          <w:rtl/>
        </w:rPr>
        <w:t>2</w:t>
      </w:r>
      <w:r>
        <w:rPr>
          <w:rFonts w:hint="cs"/>
          <w:sz w:val="24"/>
          <w:szCs w:val="24"/>
          <w:rtl/>
        </w:rPr>
        <w:t>% הן בבעלות, 18.9% בשכירות ו-</w:t>
      </w:r>
      <w:r w:rsidR="00AD1B54">
        <w:rPr>
          <w:rFonts w:hint="cs"/>
          <w:sz w:val="24"/>
          <w:szCs w:val="24"/>
          <w:rtl/>
        </w:rPr>
        <w:t>2</w:t>
      </w:r>
      <w:r>
        <w:rPr>
          <w:rFonts w:hint="cs"/>
          <w:sz w:val="24"/>
          <w:szCs w:val="24"/>
          <w:rtl/>
        </w:rPr>
        <w:t>.</w:t>
      </w:r>
      <w:r w:rsidR="00AD1B54">
        <w:rPr>
          <w:rFonts w:hint="cs"/>
          <w:sz w:val="24"/>
          <w:szCs w:val="24"/>
          <w:rtl/>
        </w:rPr>
        <w:t>9</w:t>
      </w:r>
      <w:r>
        <w:rPr>
          <w:rFonts w:hint="cs"/>
          <w:sz w:val="24"/>
          <w:szCs w:val="24"/>
          <w:rtl/>
        </w:rPr>
        <w:t>% הן דירות בדיור המוגן הפרטי.</w:t>
      </w:r>
      <w:r w:rsidR="006015ED">
        <w:rPr>
          <w:rFonts w:hint="cs"/>
          <w:sz w:val="24"/>
          <w:szCs w:val="24"/>
          <w:rtl/>
        </w:rPr>
        <w:t xml:space="preserve"> </w:t>
      </w:r>
    </w:p>
    <w:p w14:paraId="31FEE644" w14:textId="77777777" w:rsidR="006015ED" w:rsidRDefault="006015ED" w:rsidP="00D47BD5">
      <w:pPr>
        <w:pStyle w:val="Heading2"/>
        <w:rPr>
          <w:rtl/>
        </w:rPr>
      </w:pPr>
      <w:r>
        <w:rPr>
          <w:rFonts w:hint="cs"/>
          <w:rtl/>
        </w:rPr>
        <w:t>השוואה בין</w:t>
      </w:r>
      <w:r w:rsidR="00B032DF">
        <w:rPr>
          <w:rFonts w:hint="cs"/>
          <w:rtl/>
        </w:rPr>
        <w:t>-</w:t>
      </w:r>
      <w:r>
        <w:rPr>
          <w:rFonts w:hint="cs"/>
          <w:rtl/>
        </w:rPr>
        <w:t>לאומית</w:t>
      </w:r>
    </w:p>
    <w:p w14:paraId="1AD4807E" w14:textId="77777777" w:rsidR="006015ED" w:rsidRDefault="006015ED" w:rsidP="00AD1B54">
      <w:pPr>
        <w:pStyle w:val="ListParagraph"/>
        <w:spacing w:before="240" w:line="360" w:lineRule="auto"/>
        <w:ind w:left="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בשנת 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2</w:t>
      </w:r>
      <w:r>
        <w:rPr>
          <w:rFonts w:asciiTheme="minorBidi" w:hAnsiTheme="minorBidi" w:cstheme="minorBidi" w:hint="cs"/>
          <w:sz w:val="24"/>
          <w:szCs w:val="24"/>
          <w:rtl/>
        </w:rPr>
        <w:t>02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2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, </w:t>
      </w:r>
      <w:r w:rsidRPr="00662E75">
        <w:rPr>
          <w:rFonts w:asciiTheme="minorBidi" w:hAnsiTheme="minorBidi" w:cstheme="minorBidi"/>
          <w:sz w:val="24"/>
          <w:szCs w:val="24"/>
          <w:rtl/>
        </w:rPr>
        <w:t>30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9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% ממשקי הבית </w:t>
      </w:r>
      <w:r w:rsidRPr="00DD5C3F">
        <w:rPr>
          <w:rFonts w:asciiTheme="minorBidi" w:hAnsiTheme="minorBidi" w:cstheme="minorBidi" w:hint="cs"/>
          <w:b/>
          <w:bCs/>
          <w:sz w:val="24"/>
          <w:szCs w:val="24"/>
          <w:rtl/>
        </w:rPr>
        <w:t>באיחוד האירופי</w:t>
      </w:r>
      <w:r w:rsidRPr="00662E75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מתגוררים בשכירות. בשנה זו בישראל 2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8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1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% מהדירות הן בשכירות. </w:t>
      </w:r>
    </w:p>
    <w:p w14:paraId="655227AE" w14:textId="361BB3D1" w:rsidR="006015ED" w:rsidRDefault="006015ED" w:rsidP="005E12CA">
      <w:pPr>
        <w:pStyle w:val="ListParagraph"/>
        <w:spacing w:before="240" w:line="360" w:lineRule="auto"/>
        <w:ind w:left="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באיחוד האירופי ניתן לראות בחלק גדול מהמדינות הבדלים בצורת המגורים בין מזרח </w:t>
      </w:r>
      <w:r w:rsidR="00B032DF">
        <w:rPr>
          <w:rFonts w:asciiTheme="minorBidi" w:hAnsiTheme="minorBidi" w:cstheme="minorBidi" w:hint="cs"/>
          <w:sz w:val="24"/>
          <w:szCs w:val="24"/>
          <w:rtl/>
        </w:rPr>
        <w:t>היבשת ל</w:t>
      </w:r>
      <w:r>
        <w:rPr>
          <w:rFonts w:asciiTheme="minorBidi" w:hAnsiTheme="minorBidi" w:cstheme="minorBidi" w:hint="cs"/>
          <w:sz w:val="24"/>
          <w:szCs w:val="24"/>
          <w:rtl/>
        </w:rPr>
        <w:t>בין מרכז היבשת</w:t>
      </w:r>
      <w:r w:rsidR="00B032DF" w:rsidRPr="00B032D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B032DF">
        <w:rPr>
          <w:rFonts w:asciiTheme="minorBidi" w:hAnsiTheme="minorBidi" w:cstheme="minorBidi" w:hint="cs"/>
          <w:sz w:val="24"/>
          <w:szCs w:val="24"/>
          <w:rtl/>
        </w:rPr>
        <w:t>ומערבה.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אחוז משקי הבית המתגוררים בשכירות גבוה במיוחד במרכז אירופה 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>ובמערבה</w:t>
      </w:r>
      <w:r w:rsidR="00094BBC" w:rsidRPr="00662E75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662E75">
        <w:rPr>
          <w:rFonts w:asciiTheme="minorBidi" w:hAnsiTheme="minorBidi" w:cstheme="minorBidi"/>
          <w:sz w:val="24"/>
          <w:szCs w:val="24"/>
          <w:rtl/>
        </w:rPr>
        <w:t>ו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>כן ב</w:t>
      </w:r>
      <w:r w:rsidRPr="00662E75">
        <w:rPr>
          <w:rFonts w:asciiTheme="minorBidi" w:hAnsiTheme="minorBidi" w:cstheme="minorBidi"/>
          <w:sz w:val="24"/>
          <w:szCs w:val="24"/>
          <w:rtl/>
        </w:rPr>
        <w:t>רוב אירופה הצפונית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(המובילות ביניה</w:t>
      </w:r>
      <w:r>
        <w:rPr>
          <w:rFonts w:asciiTheme="minorBidi" w:hAnsiTheme="minorBidi" w:cstheme="minorBidi" w:hint="eastAsia"/>
          <w:sz w:val="24"/>
          <w:szCs w:val="24"/>
          <w:rtl/>
        </w:rPr>
        <w:t>ן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הן שווי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>י</w:t>
      </w:r>
      <w:r>
        <w:rPr>
          <w:rFonts w:asciiTheme="minorBidi" w:hAnsiTheme="minorBidi" w:cstheme="minorBidi" w:hint="cs"/>
          <w:sz w:val="24"/>
          <w:szCs w:val="24"/>
          <w:rtl/>
        </w:rPr>
        <w:t>ץ</w:t>
      </w:r>
      <w:r w:rsidR="00505A8B">
        <w:rPr>
          <w:rFonts w:asciiTheme="minorBidi" w:hAnsiTheme="minorBidi" w:cstheme="minorBidi" w:hint="cs"/>
          <w:sz w:val="24"/>
          <w:szCs w:val="24"/>
          <w:rtl/>
        </w:rPr>
        <w:t xml:space="preserve"> – </w:t>
      </w:r>
      <w:r>
        <w:rPr>
          <w:rFonts w:asciiTheme="minorBidi" w:hAnsiTheme="minorBidi" w:cstheme="minorBidi" w:hint="cs"/>
          <w:sz w:val="24"/>
          <w:szCs w:val="24"/>
          <w:rtl/>
        </w:rPr>
        <w:t>57.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7</w:t>
      </w:r>
      <w:r>
        <w:rPr>
          <w:rFonts w:asciiTheme="minorBidi" w:hAnsiTheme="minorBidi" w:cstheme="minorBidi" w:hint="cs"/>
          <w:sz w:val="24"/>
          <w:szCs w:val="24"/>
          <w:rtl/>
        </w:rPr>
        <w:t>% וגרמניה</w:t>
      </w:r>
      <w:r w:rsidR="00505A8B">
        <w:rPr>
          <w:rFonts w:asciiTheme="minorBidi" w:hAnsiTheme="minorBidi" w:cstheme="minorBidi" w:hint="cs"/>
          <w:sz w:val="24"/>
          <w:szCs w:val="24"/>
          <w:rtl/>
        </w:rPr>
        <w:t xml:space="preserve"> – </w:t>
      </w:r>
      <w:r>
        <w:rPr>
          <w:rFonts w:asciiTheme="minorBidi" w:hAnsiTheme="minorBidi" w:cstheme="minorBidi" w:hint="cs"/>
          <w:sz w:val="24"/>
          <w:szCs w:val="24"/>
          <w:rtl/>
        </w:rPr>
        <w:t>5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3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957338">
        <w:rPr>
          <w:rFonts w:asciiTheme="minorBidi" w:hAnsiTheme="minorBidi" w:cstheme="minorBidi" w:hint="cs"/>
          <w:sz w:val="24"/>
          <w:szCs w:val="24"/>
          <w:rtl/>
        </w:rPr>
        <w:t>5</w:t>
      </w:r>
      <w:r>
        <w:rPr>
          <w:rFonts w:asciiTheme="minorBidi" w:hAnsiTheme="minorBidi" w:cstheme="minorBidi" w:hint="cs"/>
          <w:sz w:val="24"/>
          <w:szCs w:val="24"/>
          <w:rtl/>
        </w:rPr>
        <w:t>%)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>.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לעומת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 xml:space="preserve"> זאת,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>ב</w:t>
      </w:r>
      <w:r>
        <w:rPr>
          <w:rFonts w:asciiTheme="minorBidi" w:hAnsiTheme="minorBidi" w:cstheme="minorBidi" w:hint="cs"/>
          <w:sz w:val="24"/>
          <w:szCs w:val="24"/>
          <w:rtl/>
        </w:rPr>
        <w:t>מדינות ממזרח היבשת שיעור הגרים בשכירות נמוך מאוד</w:t>
      </w:r>
      <w:r w:rsidR="00417E6E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(</w:t>
      </w:r>
      <w:r w:rsidR="005E12CA">
        <w:rPr>
          <w:rFonts w:asciiTheme="minorBidi" w:hAnsiTheme="minorBidi" w:cstheme="minorBidi" w:hint="cs"/>
          <w:sz w:val="24"/>
          <w:szCs w:val="24"/>
          <w:rtl/>
        </w:rPr>
        <w:t xml:space="preserve">לדוגמה: </w:t>
      </w:r>
      <w:r w:rsidR="00AF0827">
        <w:rPr>
          <w:rFonts w:asciiTheme="minorBidi" w:hAnsiTheme="minorBidi" w:cstheme="minorBidi" w:hint="cs"/>
          <w:sz w:val="24"/>
          <w:szCs w:val="24"/>
          <w:rtl/>
        </w:rPr>
        <w:t xml:space="preserve">אלבניה 4.1%,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רומניה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5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2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%, </w:t>
      </w:r>
      <w:r w:rsidR="00AF0827">
        <w:rPr>
          <w:rFonts w:asciiTheme="minorBidi" w:hAnsiTheme="minorBidi" w:cstheme="minorBidi" w:hint="cs"/>
          <w:sz w:val="24"/>
          <w:szCs w:val="24"/>
          <w:rtl/>
        </w:rPr>
        <w:t>ו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סלובקיה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7.</w:t>
      </w:r>
      <w:r w:rsidR="00AD1B54">
        <w:rPr>
          <w:rFonts w:asciiTheme="minorBidi" w:hAnsiTheme="minorBidi" w:cstheme="minorBidi" w:hint="cs"/>
          <w:sz w:val="24"/>
          <w:szCs w:val="24"/>
          <w:rtl/>
        </w:rPr>
        <w:t>0</w:t>
      </w:r>
      <w:r>
        <w:rPr>
          <w:rFonts w:asciiTheme="minorBidi" w:hAnsiTheme="minorBidi" w:cstheme="minorBidi" w:hint="cs"/>
          <w:sz w:val="24"/>
          <w:szCs w:val="24"/>
          <w:rtl/>
        </w:rPr>
        <w:t>%).</w:t>
      </w:r>
    </w:p>
    <w:p w14:paraId="1BC92A1C" w14:textId="40B6D0AD" w:rsidR="00925DE1" w:rsidRDefault="006015ED" w:rsidP="001F784D">
      <w:pPr>
        <w:pStyle w:val="ListParagraph"/>
        <w:spacing w:before="240" w:line="360" w:lineRule="auto"/>
        <w:ind w:left="0"/>
        <w:rPr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בארצות הברית שיעור משקי הבית המתגוררים בשכירות גבוה מעט </w:t>
      </w:r>
      <w:r w:rsidR="00094BBC">
        <w:rPr>
          <w:rFonts w:asciiTheme="minorBidi" w:hAnsiTheme="minorBidi" w:cstheme="minorBidi" w:hint="cs"/>
          <w:sz w:val="24"/>
          <w:szCs w:val="24"/>
          <w:rtl/>
        </w:rPr>
        <w:t>מה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ממוצע באיחוד האירופי (32.7%) </w:t>
      </w:r>
      <w:r w:rsidR="00957338">
        <w:rPr>
          <w:rFonts w:asciiTheme="minorBidi" w:hAnsiTheme="minorBidi" w:cstheme="minorBidi" w:hint="cs"/>
          <w:sz w:val="24"/>
          <w:szCs w:val="24"/>
          <w:rtl/>
        </w:rPr>
        <w:t>בדומה לקנדה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(3</w:t>
      </w:r>
      <w:r w:rsidR="00957338">
        <w:rPr>
          <w:rFonts w:asciiTheme="minorBidi" w:hAnsiTheme="minorBidi" w:cstheme="minorBidi" w:hint="cs"/>
          <w:sz w:val="24"/>
          <w:szCs w:val="24"/>
          <w:rtl/>
        </w:rPr>
        <w:t>2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957338">
        <w:rPr>
          <w:rFonts w:asciiTheme="minorBidi" w:hAnsiTheme="minorBidi" w:cstheme="minorBidi" w:hint="cs"/>
          <w:sz w:val="24"/>
          <w:szCs w:val="24"/>
          <w:rtl/>
        </w:rPr>
        <w:t>2</w:t>
      </w:r>
      <w:r>
        <w:rPr>
          <w:rFonts w:asciiTheme="minorBidi" w:hAnsiTheme="minorBidi" w:cstheme="minorBidi" w:hint="cs"/>
          <w:sz w:val="24"/>
          <w:szCs w:val="24"/>
          <w:rtl/>
        </w:rPr>
        <w:t>%).</w:t>
      </w:r>
      <w:r w:rsidR="00807074">
        <w:rPr>
          <w:rStyle w:val="FootnoteReference"/>
          <w:rFonts w:asciiTheme="minorBidi" w:hAnsiTheme="minorBidi" w:cstheme="minorBidi"/>
          <w:sz w:val="24"/>
          <w:szCs w:val="24"/>
          <w:rtl/>
        </w:rPr>
        <w:footnoteReference w:id="14"/>
      </w:r>
    </w:p>
    <w:p w14:paraId="0F613D3B" w14:textId="77777777" w:rsidR="006015ED" w:rsidRDefault="006015ED" w:rsidP="00147562">
      <w:pPr>
        <w:pStyle w:val="ListParagraph"/>
        <w:spacing w:before="240" w:line="360" w:lineRule="auto"/>
        <w:ind w:left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05735CBA" w14:textId="05212376" w:rsidR="006015ED" w:rsidRPr="00115A20" w:rsidRDefault="006015ED" w:rsidP="00A53A9A">
      <w:pPr>
        <w:spacing w:after="0"/>
        <w:jc w:val="center"/>
        <w:rPr>
          <w:rFonts w:ascii="Arial" w:eastAsia="Times New Roman" w:hAnsi="Arial"/>
          <w:b/>
          <w:bCs/>
          <w:color w:val="000000"/>
        </w:rPr>
      </w:pPr>
      <w:r w:rsidRPr="00115A20">
        <w:rPr>
          <w:rFonts w:hint="cs"/>
          <w:b/>
          <w:bCs/>
          <w:rtl/>
        </w:rPr>
        <w:lastRenderedPageBreak/>
        <w:t xml:space="preserve">תרשים </w:t>
      </w:r>
      <w:r w:rsidR="00937A8A" w:rsidRPr="00115A20">
        <w:rPr>
          <w:rFonts w:hint="cs"/>
          <w:b/>
          <w:bCs/>
          <w:rtl/>
        </w:rPr>
        <w:t>1</w:t>
      </w:r>
      <w:r w:rsidR="00CC2310" w:rsidRPr="00115A20">
        <w:rPr>
          <w:rFonts w:hint="cs"/>
          <w:b/>
          <w:bCs/>
          <w:rtl/>
        </w:rPr>
        <w:t>2</w:t>
      </w:r>
      <w:r w:rsidR="00505A8B" w:rsidRPr="00115A20">
        <w:rPr>
          <w:rFonts w:hint="cs"/>
          <w:b/>
          <w:bCs/>
          <w:rtl/>
        </w:rPr>
        <w:t xml:space="preserve"> -</w:t>
      </w:r>
      <w:r w:rsidR="003231F2" w:rsidRPr="00115A20">
        <w:rPr>
          <w:rFonts w:hint="cs"/>
          <w:b/>
          <w:bCs/>
          <w:rtl/>
        </w:rPr>
        <w:t xml:space="preserve"> </w:t>
      </w:r>
      <w:r w:rsidRPr="00115A20">
        <w:rPr>
          <w:rFonts w:ascii="Arial" w:eastAsia="Times New Roman" w:hAnsi="Arial"/>
          <w:b/>
          <w:bCs/>
          <w:color w:val="000000"/>
          <w:rtl/>
        </w:rPr>
        <w:t xml:space="preserve">אחוז משקי בית </w:t>
      </w:r>
      <w:r w:rsidRPr="00115A20">
        <w:rPr>
          <w:rFonts w:ascii="Arial" w:eastAsia="Times New Roman" w:hAnsi="Arial" w:hint="cs"/>
          <w:b/>
          <w:bCs/>
          <w:color w:val="000000"/>
          <w:rtl/>
        </w:rPr>
        <w:t xml:space="preserve">המתגוררים </w:t>
      </w:r>
      <w:r w:rsidRPr="00115A20">
        <w:rPr>
          <w:rFonts w:ascii="Arial" w:eastAsia="Times New Roman" w:hAnsi="Arial"/>
          <w:b/>
          <w:bCs/>
          <w:color w:val="000000"/>
          <w:rtl/>
        </w:rPr>
        <w:t>בשכירות במדינות</w:t>
      </w:r>
      <w:r w:rsidRPr="00115A20">
        <w:rPr>
          <w:rFonts w:ascii="Arial" w:eastAsia="Times New Roman" w:hAnsi="Arial" w:hint="cs"/>
          <w:b/>
          <w:bCs/>
          <w:color w:val="000000"/>
          <w:rtl/>
        </w:rPr>
        <w:t xml:space="preserve"> האיחוד האירופי ובמדינות </w:t>
      </w:r>
      <w:r w:rsidRPr="00115A20">
        <w:rPr>
          <w:rFonts w:ascii="Arial" w:eastAsia="Times New Roman" w:hAnsi="Arial"/>
          <w:b/>
          <w:bCs/>
          <w:color w:val="000000"/>
        </w:rPr>
        <w:t>OECD</w:t>
      </w:r>
      <w:r w:rsidRPr="00115A20">
        <w:rPr>
          <w:rFonts w:ascii="Arial" w:eastAsia="Times New Roman" w:hAnsi="Arial" w:hint="cs"/>
          <w:b/>
          <w:bCs/>
          <w:color w:val="000000"/>
          <w:rtl/>
        </w:rPr>
        <w:t xml:space="preserve"> נבחרות,</w:t>
      </w:r>
      <w:r w:rsidR="00A53A9A">
        <w:rPr>
          <w:rFonts w:ascii="Arial" w:eastAsia="Times New Roman" w:hAnsi="Arial"/>
          <w:b/>
          <w:bCs/>
          <w:color w:val="000000"/>
          <w:rtl/>
        </w:rPr>
        <w:br/>
      </w:r>
      <w:r w:rsidR="00A53A9A">
        <w:rPr>
          <w:rFonts w:ascii="Arial" w:eastAsia="Times New Roman" w:hAnsi="Arial" w:hint="cs"/>
          <w:b/>
          <w:bCs/>
          <w:color w:val="000000"/>
          <w:rtl/>
        </w:rPr>
        <w:t xml:space="preserve"> </w:t>
      </w:r>
      <w:r w:rsidRPr="00115A20">
        <w:rPr>
          <w:rFonts w:ascii="Arial" w:eastAsia="Times New Roman" w:hAnsi="Arial" w:hint="cs"/>
          <w:b/>
          <w:bCs/>
          <w:color w:val="000000"/>
          <w:rtl/>
        </w:rPr>
        <w:t>202</w:t>
      </w:r>
      <w:r w:rsidR="00F93991" w:rsidRPr="00115A20">
        <w:rPr>
          <w:rFonts w:ascii="Arial" w:eastAsia="Times New Roman" w:hAnsi="Arial" w:hint="cs"/>
          <w:b/>
          <w:bCs/>
          <w:color w:val="000000"/>
          <w:rtl/>
        </w:rPr>
        <w:t>2</w:t>
      </w:r>
      <w:r w:rsidR="00115A20" w:rsidRPr="00115A20">
        <w:rPr>
          <w:sz w:val="20"/>
          <w:szCs w:val="20"/>
          <w:rtl/>
        </w:rPr>
        <w:t xml:space="preserve"> </w:t>
      </w:r>
      <w:r w:rsidR="00115A20" w:rsidRPr="00115A20">
        <w:rPr>
          <w:rFonts w:ascii="Arial" w:eastAsia="Times New Roman" w:hAnsi="Arial"/>
          <w:b/>
          <w:bCs/>
          <w:color w:val="000000"/>
          <w:rtl/>
        </w:rPr>
        <w:t>(או השנה האחרונה הזמינה)</w:t>
      </w:r>
    </w:p>
    <w:p w14:paraId="35B8EC3D" w14:textId="1EEEF8EA" w:rsidR="006015ED" w:rsidRPr="00B53EA0" w:rsidRDefault="00957338" w:rsidP="006015ED">
      <w:pPr>
        <w:spacing w:after="0"/>
        <w:jc w:val="center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44EC08C" wp14:editId="42DBCBAA">
            <wp:extent cx="6246466" cy="6577000"/>
            <wp:effectExtent l="0" t="0" r="2540" b="0"/>
            <wp:docPr id="1" name="Picture 1" descr="תרשים 12 - אחוז משקי בית המתגוררים בשכירות במדינות האיחוד האירופי ובמדינות OECD נבחרות, 2022 (או השנה האחרונה הזמינה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16" cy="6608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BC17F" w14:textId="77777777" w:rsidR="006015ED" w:rsidRDefault="006015ED" w:rsidP="006015ED">
      <w:pPr>
        <w:spacing w:after="0" w:line="240" w:lineRule="auto"/>
        <w:ind w:left="113"/>
        <w:rPr>
          <w:rFonts w:ascii="Arial" w:eastAsia="Times New Roman" w:hAnsi="Arial"/>
          <w:sz w:val="24"/>
          <w:szCs w:val="24"/>
          <w:rtl/>
        </w:rPr>
      </w:pPr>
      <w:r w:rsidRPr="00A56473">
        <w:rPr>
          <w:rFonts w:ascii="Arial" w:eastAsia="Times New Roman" w:hAnsi="Arial"/>
          <w:sz w:val="24"/>
          <w:szCs w:val="24"/>
          <w:rtl/>
        </w:rPr>
        <w:t xml:space="preserve">* </w:t>
      </w:r>
      <w:r w:rsidR="00115A20">
        <w:rPr>
          <w:rFonts w:ascii="Arial" w:eastAsia="Times New Roman" w:hAnsi="Arial" w:hint="cs"/>
          <w:sz w:val="24"/>
          <w:szCs w:val="24"/>
          <w:rtl/>
        </w:rPr>
        <w:t xml:space="preserve"> </w:t>
      </w:r>
      <w:r w:rsidRPr="00A56473">
        <w:rPr>
          <w:rFonts w:ascii="Arial" w:eastAsia="Times New Roman" w:hAnsi="Arial"/>
          <w:sz w:val="24"/>
          <w:szCs w:val="24"/>
          <w:rtl/>
        </w:rPr>
        <w:t>נתוני 2020</w:t>
      </w:r>
    </w:p>
    <w:p w14:paraId="7F4AD6BC" w14:textId="77777777" w:rsidR="00115A20" w:rsidRPr="00A56473" w:rsidRDefault="00115A20" w:rsidP="006015ED">
      <w:pPr>
        <w:spacing w:after="0" w:line="240" w:lineRule="auto"/>
        <w:ind w:left="113"/>
        <w:rPr>
          <w:rFonts w:ascii="Arial" w:eastAsia="Times New Roman" w:hAnsi="Arial"/>
          <w:sz w:val="24"/>
          <w:szCs w:val="24"/>
          <w:rtl/>
        </w:rPr>
      </w:pPr>
      <w:r>
        <w:rPr>
          <w:rFonts w:ascii="Arial" w:eastAsia="Times New Roman" w:hAnsi="Arial" w:hint="cs"/>
          <w:sz w:val="24"/>
          <w:szCs w:val="24"/>
          <w:rtl/>
        </w:rPr>
        <w:t>** נתוני 2021</w:t>
      </w:r>
    </w:p>
    <w:p w14:paraId="751CF3F0" w14:textId="33C7CAAE" w:rsidR="006015ED" w:rsidRPr="00A56473" w:rsidRDefault="00807074" w:rsidP="006015ED">
      <w:pPr>
        <w:spacing w:after="0" w:line="240" w:lineRule="auto"/>
        <w:ind w:left="113"/>
        <w:rPr>
          <w:rFonts w:ascii="Arial" w:eastAsia="Times New Roman" w:hAnsi="Arial"/>
          <w:sz w:val="24"/>
          <w:szCs w:val="24"/>
          <w:rtl/>
        </w:rPr>
      </w:pPr>
      <w:r>
        <w:rPr>
          <w:rFonts w:ascii="Arial" w:eastAsia="Times New Roman" w:hAnsi="Arial" w:hint="cs"/>
          <w:sz w:val="24"/>
          <w:szCs w:val="24"/>
          <w:rtl/>
        </w:rPr>
        <w:t>ב</w:t>
      </w:r>
      <w:r w:rsidR="006015ED" w:rsidRPr="00A56473">
        <w:rPr>
          <w:rFonts w:ascii="Arial" w:eastAsia="Times New Roman" w:hAnsi="Arial"/>
          <w:sz w:val="24"/>
          <w:szCs w:val="24"/>
          <w:rtl/>
        </w:rPr>
        <w:t>ישראל</w:t>
      </w:r>
      <w:r w:rsidR="00505A8B">
        <w:rPr>
          <w:rFonts w:ascii="Arial" w:eastAsia="Times New Roman" w:hAnsi="Arial"/>
          <w:sz w:val="24"/>
          <w:szCs w:val="24"/>
          <w:rtl/>
        </w:rPr>
        <w:t xml:space="preserve"> – </w:t>
      </w:r>
      <w:r w:rsidR="006015ED" w:rsidRPr="00A56473">
        <w:rPr>
          <w:rFonts w:ascii="Arial" w:eastAsia="Times New Roman" w:hAnsi="Arial"/>
          <w:sz w:val="24"/>
          <w:szCs w:val="24"/>
          <w:rtl/>
        </w:rPr>
        <w:t xml:space="preserve">אחוז הדירות בשכירות, בשאר המדינות </w:t>
      </w:r>
      <w:r>
        <w:rPr>
          <w:rFonts w:ascii="Arial" w:eastAsia="Times New Roman" w:hAnsi="Arial"/>
          <w:sz w:val="24"/>
          <w:szCs w:val="24"/>
          <w:rtl/>
        </w:rPr>
        <w:t>–</w:t>
      </w:r>
      <w:r w:rsidR="006015ED" w:rsidRPr="00A56473">
        <w:rPr>
          <w:rFonts w:ascii="Arial" w:eastAsia="Times New Roman" w:hAnsi="Arial"/>
          <w:sz w:val="24"/>
          <w:szCs w:val="24"/>
          <w:rtl/>
        </w:rPr>
        <w:t xml:space="preserve"> אחוז משקי בית הגרים בשכירות.</w:t>
      </w:r>
    </w:p>
    <w:p w14:paraId="72C731F3" w14:textId="77777777" w:rsidR="006015ED" w:rsidRPr="00D84DC1" w:rsidRDefault="006015ED" w:rsidP="006015ED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84DC1"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מקור:</w:t>
      </w:r>
    </w:p>
    <w:p w14:paraId="5ED4298B" w14:textId="77777777" w:rsidR="006015ED" w:rsidRPr="005638BD" w:rsidRDefault="005B7388" w:rsidP="006015ED">
      <w:pPr>
        <w:bidi w:val="0"/>
        <w:spacing w:after="0" w:line="240" w:lineRule="auto"/>
        <w:rPr>
          <w:rStyle w:val="Hyperlink"/>
          <w:rFonts w:ascii="Arial" w:eastAsia="Times New Roman" w:hAnsi="Arial"/>
          <w:sz w:val="20"/>
          <w:szCs w:val="20"/>
          <w:rtl/>
        </w:rPr>
      </w:pPr>
      <w:r w:rsidRPr="005638BD">
        <w:rPr>
          <w:rFonts w:ascii="Arial" w:eastAsia="Times New Roman" w:hAnsi="Arial"/>
          <w:color w:val="0563C1"/>
          <w:sz w:val="20"/>
          <w:szCs w:val="20"/>
          <w:u w:val="single"/>
        </w:rPr>
        <w:fldChar w:fldCharType="begin"/>
      </w:r>
      <w:r w:rsidRPr="005638BD">
        <w:rPr>
          <w:rFonts w:ascii="Arial" w:eastAsia="Times New Roman" w:hAnsi="Arial"/>
          <w:color w:val="0563C1"/>
          <w:sz w:val="20"/>
          <w:szCs w:val="20"/>
          <w:u w:val="single"/>
        </w:rPr>
        <w:instrText xml:space="preserve"> HYPERLINK "https://ec.europa.eu/eurostat/databrowser/bookmark/3a1dac56-1ca8-481e-8e1f-7900e13606f9?lang=en" </w:instrText>
      </w:r>
      <w:r w:rsidRPr="005638BD">
        <w:rPr>
          <w:rFonts w:ascii="Arial" w:eastAsia="Times New Roman" w:hAnsi="Arial"/>
          <w:color w:val="0563C1"/>
          <w:sz w:val="20"/>
          <w:szCs w:val="20"/>
          <w:u w:val="single"/>
        </w:rPr>
        <w:fldChar w:fldCharType="separate"/>
      </w:r>
      <w:r w:rsidR="006015ED" w:rsidRPr="005638BD">
        <w:rPr>
          <w:rStyle w:val="Hyperlink"/>
          <w:rFonts w:ascii="Arial" w:eastAsia="Times New Roman" w:hAnsi="Arial"/>
          <w:sz w:val="20"/>
          <w:szCs w:val="20"/>
        </w:rPr>
        <w:t>Distribution of population by tenure status, type of household and income group</w:t>
      </w:r>
      <w:r w:rsidR="00505A8B" w:rsidRPr="005638BD">
        <w:rPr>
          <w:rStyle w:val="Hyperlink"/>
          <w:rFonts w:ascii="Arial" w:eastAsia="Times New Roman" w:hAnsi="Arial"/>
          <w:sz w:val="20"/>
          <w:szCs w:val="20"/>
        </w:rPr>
        <w:t xml:space="preserve"> – </w:t>
      </w:r>
      <w:r w:rsidR="006015ED" w:rsidRPr="005638BD">
        <w:rPr>
          <w:rStyle w:val="Hyperlink"/>
          <w:rFonts w:ascii="Arial" w:eastAsia="Times New Roman" w:hAnsi="Arial"/>
          <w:sz w:val="20"/>
          <w:szCs w:val="20"/>
        </w:rPr>
        <w:t>EU-SILC survey</w:t>
      </w:r>
    </w:p>
    <w:p w14:paraId="0C4A937D" w14:textId="06C25ABC" w:rsidR="008D5D36" w:rsidRPr="005638BD" w:rsidRDefault="005B7388" w:rsidP="00A56473">
      <w:pPr>
        <w:bidi w:val="0"/>
        <w:spacing w:after="0" w:line="240" w:lineRule="auto"/>
        <w:rPr>
          <w:rFonts w:ascii="Arial" w:eastAsia="Times New Roman" w:hAnsi="Arial"/>
          <w:color w:val="0563C1"/>
          <w:sz w:val="20"/>
          <w:szCs w:val="20"/>
          <w:u w:val="single"/>
        </w:rPr>
      </w:pPr>
      <w:r w:rsidRPr="005638BD">
        <w:rPr>
          <w:rFonts w:ascii="Arial" w:eastAsia="Times New Roman" w:hAnsi="Arial"/>
          <w:color w:val="0563C1"/>
          <w:sz w:val="20"/>
          <w:szCs w:val="20"/>
          <w:u w:val="single"/>
        </w:rPr>
        <w:fldChar w:fldCharType="end"/>
      </w:r>
      <w:hyperlink r:id="rId50" w:history="1">
        <w:r w:rsidR="00A56473" w:rsidRPr="005638BD">
          <w:rPr>
            <w:rStyle w:val="Hyperlink"/>
            <w:rFonts w:ascii="Arial" w:eastAsia="Times New Roman" w:hAnsi="Arial"/>
            <w:sz w:val="20"/>
            <w:szCs w:val="20"/>
          </w:rPr>
          <w:t>HM1.3.1. Housing tenure distribution</w:t>
        </w:r>
      </w:hyperlink>
    </w:p>
    <w:p w14:paraId="691F85B5" w14:textId="07C3F8E5" w:rsidR="00225BAB" w:rsidRPr="005638BD" w:rsidRDefault="00293104" w:rsidP="00225BAB">
      <w:pPr>
        <w:bidi w:val="0"/>
        <w:spacing w:after="0" w:line="240" w:lineRule="auto"/>
        <w:rPr>
          <w:rFonts w:ascii="Arial" w:eastAsia="Times New Roman" w:hAnsi="Arial"/>
          <w:color w:val="0563C1"/>
          <w:sz w:val="20"/>
          <w:szCs w:val="20"/>
          <w:u w:val="single"/>
        </w:rPr>
      </w:pPr>
      <w:hyperlink r:id="rId51" w:history="1">
        <w:r w:rsidR="00425D4E" w:rsidRPr="005638BD">
          <w:rPr>
            <w:rStyle w:val="Hyperlink"/>
            <w:rFonts w:ascii="Arial" w:hAnsi="Arial"/>
            <w:color w:val="0535D2"/>
            <w:sz w:val="20"/>
            <w:szCs w:val="20"/>
            <w:shd w:val="clear" w:color="auto" w:fill="FFFFFF"/>
          </w:rPr>
          <w:t>Canada: Table 46-10-0063-</w:t>
        </w:r>
        <w:r w:rsidR="005638BD" w:rsidRPr="005638BD">
          <w:rPr>
            <w:rStyle w:val="Hyperlink"/>
            <w:rFonts w:ascii="Arial" w:hAnsi="Arial"/>
            <w:color w:val="0535D2"/>
            <w:sz w:val="20"/>
            <w:szCs w:val="20"/>
            <w:shd w:val="clear" w:color="auto" w:fill="FFFFFF"/>
          </w:rPr>
          <w:t>01- Household</w:t>
        </w:r>
        <w:r w:rsidR="00425D4E" w:rsidRPr="005638BD">
          <w:rPr>
            <w:rStyle w:val="Hyperlink"/>
            <w:rFonts w:ascii="Arial" w:hAnsi="Arial"/>
            <w:color w:val="0535D2"/>
            <w:sz w:val="20"/>
            <w:szCs w:val="20"/>
            <w:shd w:val="clear" w:color="auto" w:fill="FFFFFF"/>
          </w:rPr>
          <w:t xml:space="preserve"> characteristics, by tenure status</w:t>
        </w:r>
      </w:hyperlink>
    </w:p>
    <w:p w14:paraId="2408DBA8" w14:textId="77777777" w:rsidR="008D5D36" w:rsidRDefault="008D5D36">
      <w:pPr>
        <w:bidi w:val="0"/>
        <w:rPr>
          <w:rFonts w:ascii="Arial" w:eastAsia="Times New Roman" w:hAnsi="Arial"/>
          <w:color w:val="0563C1"/>
          <w:sz w:val="24"/>
          <w:szCs w:val="24"/>
          <w:u w:val="single"/>
        </w:rPr>
      </w:pPr>
      <w:r>
        <w:rPr>
          <w:rFonts w:ascii="Arial" w:eastAsia="Times New Roman" w:hAnsi="Arial"/>
          <w:color w:val="0563C1"/>
          <w:sz w:val="24"/>
          <w:szCs w:val="24"/>
          <w:u w:val="single"/>
        </w:rPr>
        <w:br w:type="page"/>
      </w:r>
    </w:p>
    <w:p w14:paraId="02DF8D2F" w14:textId="77777777" w:rsidR="00C220D5" w:rsidRDefault="00615EE3" w:rsidP="00D47BD5">
      <w:pPr>
        <w:pStyle w:val="Heading2"/>
        <w:rPr>
          <w:rtl/>
        </w:rPr>
      </w:pPr>
      <w:bookmarkStart w:id="2" w:name="נספחמתודולוגי"/>
      <w:r>
        <w:rPr>
          <w:rtl/>
        </w:rPr>
        <w:lastRenderedPageBreak/>
        <w:t>נספח מתודולוגי</w:t>
      </w:r>
    </w:p>
    <w:bookmarkEnd w:id="2"/>
    <w:p w14:paraId="5537ECAF" w14:textId="2F79C9B9" w:rsidR="004D5E61" w:rsidRPr="004D5E61" w:rsidRDefault="005A6E9B" w:rsidP="00C23AB7">
      <w:pPr>
        <w:pStyle w:val="Heading2"/>
        <w:spacing w:before="120"/>
        <w:rPr>
          <w:rtl/>
        </w:rPr>
      </w:pPr>
      <w:r>
        <w:rPr>
          <w:rtl/>
        </w:rPr>
        <w:fldChar w:fldCharType="begin"/>
      </w:r>
      <w:r w:rsidR="00505A8B">
        <w:instrText>HYPERLINK</w:instrText>
      </w:r>
      <w:r w:rsidR="00505A8B">
        <w:rPr>
          <w:rtl/>
        </w:rPr>
        <w:instrText xml:space="preserve"> "</w:instrText>
      </w:r>
      <w:r w:rsidR="00505A8B">
        <w:instrText>https://www.cbs.gov.il/he/subjects/Pages/simsEx.aspx?url=https://boardsgenerator.cbs.gov.il/Pages/ESMSmetadata/Descriptions.aspx?pirsum=1&amp;subject=681e8d27-38be-45cd-9df3-d71b7826165d&amp;sims=&amp;l=Hebrew&amp;format=json&amp;flat=false</w:instrText>
      </w:r>
      <w:r w:rsidR="00505A8B">
        <w:rPr>
          <w:rtl/>
        </w:rPr>
        <w:instrText>"</w:instrText>
      </w:r>
      <w:r>
        <w:rPr>
          <w:rtl/>
        </w:rPr>
        <w:fldChar w:fldCharType="separate"/>
      </w:r>
      <w:r w:rsidR="00505A8B">
        <w:rPr>
          <w:rStyle w:val="Hyperlink"/>
          <w:sz w:val="24"/>
          <w:szCs w:val="24"/>
          <w:rtl/>
        </w:rPr>
        <w:t xml:space="preserve">להסברים מתודולוגיים כלליים והגדרות </w:t>
      </w:r>
      <w:r w:rsidR="003B261D">
        <w:rPr>
          <w:rStyle w:val="Hyperlink"/>
          <w:rFonts w:hint="cs"/>
          <w:sz w:val="24"/>
          <w:szCs w:val="24"/>
          <w:rtl/>
        </w:rPr>
        <w:t>ש</w:t>
      </w:r>
      <w:r w:rsidR="00505A8B">
        <w:rPr>
          <w:rStyle w:val="Hyperlink"/>
          <w:sz w:val="24"/>
          <w:szCs w:val="24"/>
          <w:rtl/>
        </w:rPr>
        <w:t>ל מרשם דירות ומבנים (מטא דאטה)</w:t>
      </w:r>
      <w:r>
        <w:rPr>
          <w:rtl/>
        </w:rPr>
        <w:fldChar w:fldCharType="end"/>
      </w:r>
      <w:r>
        <w:rPr>
          <w:rtl/>
        </w:rPr>
        <w:t xml:space="preserve"> </w:t>
      </w:r>
    </w:p>
    <w:p w14:paraId="5D7FE0A6" w14:textId="77777777" w:rsidR="000C1775" w:rsidRDefault="00661191" w:rsidP="00E63B10">
      <w:pPr>
        <w:pStyle w:val="Heading3"/>
        <w:spacing w:before="120"/>
        <w:rPr>
          <w:rtl/>
        </w:rPr>
      </w:pPr>
      <w:r w:rsidRPr="00661191">
        <w:rPr>
          <w:rFonts w:hint="cs"/>
          <w:rtl/>
        </w:rPr>
        <w:t>הסבר על אופן חישוב בעלות על דירה</w:t>
      </w:r>
    </w:p>
    <w:p w14:paraId="0DDA2071" w14:textId="26713B71" w:rsidR="00661191" w:rsidRDefault="00E92AE3" w:rsidP="00FC4D56">
      <w:pPr>
        <w:spacing w:after="0" w:line="400" w:lineRule="exact"/>
        <w:rPr>
          <w:rFonts w:ascii="Arial" w:hAnsi="Arial"/>
          <w:sz w:val="24"/>
          <w:szCs w:val="24"/>
          <w:rtl/>
        </w:rPr>
      </w:pPr>
      <w:r w:rsidRPr="00E92AE3">
        <w:rPr>
          <w:rFonts w:ascii="Arial" w:hAnsi="Arial" w:hint="cs"/>
          <w:sz w:val="24"/>
          <w:szCs w:val="24"/>
          <w:rtl/>
        </w:rPr>
        <w:t xml:space="preserve">אלגוריתם החישוב של בעלות על דירה </w:t>
      </w:r>
      <w:r w:rsidR="00806663">
        <w:rPr>
          <w:rFonts w:ascii="Arial" w:hAnsi="Arial" w:hint="cs"/>
          <w:sz w:val="24"/>
          <w:szCs w:val="24"/>
          <w:rtl/>
        </w:rPr>
        <w:t xml:space="preserve">במרשם הדירות והמבנים </w:t>
      </w:r>
      <w:r w:rsidRPr="00E92AE3">
        <w:rPr>
          <w:rFonts w:ascii="Arial" w:hAnsi="Arial" w:hint="cs"/>
          <w:sz w:val="24"/>
          <w:szCs w:val="24"/>
          <w:rtl/>
        </w:rPr>
        <w:t xml:space="preserve">מבוסס </w:t>
      </w:r>
      <w:r w:rsidR="00806663">
        <w:rPr>
          <w:rFonts w:ascii="Arial" w:hAnsi="Arial" w:hint="cs"/>
          <w:sz w:val="24"/>
          <w:szCs w:val="24"/>
          <w:rtl/>
        </w:rPr>
        <w:t xml:space="preserve">על </w:t>
      </w:r>
      <w:r w:rsidRPr="00E92AE3">
        <w:rPr>
          <w:rFonts w:ascii="Arial" w:hAnsi="Arial" w:hint="cs"/>
          <w:sz w:val="24"/>
          <w:szCs w:val="24"/>
          <w:rtl/>
        </w:rPr>
        <w:t>נתוני המחזיקים והבעלים של הדירות לפי רישומ</w:t>
      </w:r>
      <w:r w:rsidRPr="00E92AE3">
        <w:rPr>
          <w:rFonts w:ascii="Arial" w:hAnsi="Arial" w:hint="eastAsia"/>
          <w:sz w:val="24"/>
          <w:szCs w:val="24"/>
          <w:rtl/>
        </w:rPr>
        <w:t>י</w:t>
      </w:r>
      <w:r w:rsidRPr="00E92AE3">
        <w:rPr>
          <w:rFonts w:ascii="Arial" w:hAnsi="Arial" w:hint="cs"/>
          <w:sz w:val="24"/>
          <w:szCs w:val="24"/>
          <w:rtl/>
        </w:rPr>
        <w:t xml:space="preserve"> הארנונה.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B5499E" w:rsidRPr="00B5499E">
        <w:rPr>
          <w:rFonts w:asciiTheme="minorBidi" w:hAnsiTheme="minorBidi" w:cstheme="minorBidi" w:hint="cs"/>
          <w:sz w:val="24"/>
          <w:szCs w:val="24"/>
          <w:rtl/>
        </w:rPr>
        <w:t>בדירות בבעלות, הבעלים והמחזיק זהים או שייכים לאותה משפחה, ואילו בדירות בשכירות הבעלים והמחזיק אינם זהים ואין קשר משפחתי ביניהם.</w:t>
      </w:r>
      <w:r w:rsidR="00B5499E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במקרים </w:t>
      </w:r>
      <w:r w:rsidR="00094BBC">
        <w:rPr>
          <w:rFonts w:ascii="Arial" w:hAnsi="Arial" w:hint="cs"/>
          <w:sz w:val="24"/>
          <w:szCs w:val="24"/>
          <w:rtl/>
        </w:rPr>
        <w:t>ש</w:t>
      </w:r>
      <w:r>
        <w:rPr>
          <w:rFonts w:ascii="Arial" w:hAnsi="Arial" w:hint="cs"/>
          <w:sz w:val="24"/>
          <w:szCs w:val="24"/>
          <w:rtl/>
        </w:rPr>
        <w:t>בהם הנתון חסר או חלקי</w:t>
      </w:r>
      <w:r w:rsidR="00E96969">
        <w:rPr>
          <w:rFonts w:ascii="Arial" w:hAnsi="Arial" w:hint="cs"/>
          <w:sz w:val="24"/>
          <w:szCs w:val="24"/>
          <w:rtl/>
        </w:rPr>
        <w:t>,</w:t>
      </w:r>
      <w:r>
        <w:rPr>
          <w:rFonts w:ascii="Arial" w:hAnsi="Arial" w:hint="cs"/>
          <w:sz w:val="24"/>
          <w:szCs w:val="24"/>
          <w:rtl/>
        </w:rPr>
        <w:t xml:space="preserve"> חושב המידע באמצעות רגרסיה לוגיסטית</w:t>
      </w:r>
      <w:r w:rsidR="004D5E61">
        <w:rPr>
          <w:rFonts w:ascii="Arial" w:hAnsi="Arial" w:hint="cs"/>
          <w:sz w:val="24"/>
          <w:szCs w:val="24"/>
          <w:rtl/>
        </w:rPr>
        <w:t xml:space="preserve"> (ב</w:t>
      </w:r>
      <w:r w:rsidR="00161FA9">
        <w:rPr>
          <w:rFonts w:ascii="Arial" w:hAnsi="Arial" w:hint="cs"/>
          <w:sz w:val="24"/>
          <w:szCs w:val="24"/>
          <w:rtl/>
        </w:rPr>
        <w:t>כ</w:t>
      </w:r>
      <w:r w:rsidR="004D5E61">
        <w:rPr>
          <w:rFonts w:ascii="Arial" w:hAnsi="Arial" w:hint="cs"/>
          <w:sz w:val="24"/>
          <w:szCs w:val="24"/>
          <w:rtl/>
        </w:rPr>
        <w:t>-</w:t>
      </w:r>
      <w:r w:rsidR="00161FA9">
        <w:rPr>
          <w:rFonts w:ascii="Arial" w:hAnsi="Arial" w:hint="cs"/>
          <w:sz w:val="24"/>
          <w:szCs w:val="24"/>
          <w:rtl/>
        </w:rPr>
        <w:t>4.5</w:t>
      </w:r>
      <w:r w:rsidR="004D5E61">
        <w:rPr>
          <w:rFonts w:ascii="Arial" w:hAnsi="Arial" w:hint="cs"/>
          <w:sz w:val="24"/>
          <w:szCs w:val="24"/>
          <w:rtl/>
        </w:rPr>
        <w:t>% מהמקרים)</w:t>
      </w:r>
      <w:r>
        <w:rPr>
          <w:rFonts w:ascii="Arial" w:hAnsi="Arial" w:hint="cs"/>
          <w:sz w:val="24"/>
          <w:szCs w:val="24"/>
          <w:rtl/>
        </w:rPr>
        <w:t>.</w:t>
      </w:r>
    </w:p>
    <w:p w14:paraId="041B4441" w14:textId="77777777" w:rsidR="00A33234" w:rsidRDefault="002F7AFA" w:rsidP="00FC4D56">
      <w:pPr>
        <w:spacing w:after="0" w:line="400" w:lineRule="exact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זיהוי של </w:t>
      </w:r>
      <w:r w:rsidR="00C21737">
        <w:rPr>
          <w:rFonts w:ascii="Arial" w:hAnsi="Arial" w:hint="cs"/>
          <w:sz w:val="24"/>
          <w:szCs w:val="24"/>
          <w:rtl/>
        </w:rPr>
        <w:t xml:space="preserve">דיור ציבורי </w:t>
      </w:r>
      <w:r w:rsidR="00292771">
        <w:rPr>
          <w:rFonts w:ascii="Arial" w:hAnsi="Arial" w:hint="cs"/>
          <w:sz w:val="24"/>
          <w:szCs w:val="24"/>
          <w:rtl/>
        </w:rPr>
        <w:t xml:space="preserve">נעשה </w:t>
      </w:r>
      <w:r w:rsidR="00094BBC">
        <w:rPr>
          <w:rFonts w:ascii="Arial" w:hAnsi="Arial" w:hint="cs"/>
          <w:sz w:val="24"/>
          <w:szCs w:val="24"/>
          <w:rtl/>
        </w:rPr>
        <w:t>על ידי</w:t>
      </w:r>
      <w:r w:rsidR="00292771">
        <w:rPr>
          <w:rFonts w:ascii="Arial" w:hAnsi="Arial" w:hint="cs"/>
          <w:sz w:val="24"/>
          <w:szCs w:val="24"/>
          <w:rtl/>
        </w:rPr>
        <w:t xml:space="preserve"> מספרי הזיהוי של</w:t>
      </w:r>
      <w:r w:rsidR="00417E6E">
        <w:rPr>
          <w:rFonts w:ascii="Arial" w:hAnsi="Arial" w:hint="cs"/>
          <w:sz w:val="24"/>
          <w:szCs w:val="24"/>
          <w:rtl/>
        </w:rPr>
        <w:t xml:space="preserve"> </w:t>
      </w:r>
      <w:r w:rsidR="00292771">
        <w:rPr>
          <w:rFonts w:ascii="Arial" w:hAnsi="Arial" w:hint="cs"/>
          <w:sz w:val="24"/>
          <w:szCs w:val="24"/>
          <w:rtl/>
        </w:rPr>
        <w:t xml:space="preserve">החברות המשכנות ו/או </w:t>
      </w:r>
      <w:r w:rsidR="00094BBC">
        <w:rPr>
          <w:rFonts w:ascii="Arial" w:hAnsi="Arial" w:hint="cs"/>
          <w:sz w:val="24"/>
          <w:szCs w:val="24"/>
          <w:rtl/>
        </w:rPr>
        <w:t>על ידי</w:t>
      </w:r>
      <w:r w:rsidR="00292771">
        <w:rPr>
          <w:rFonts w:ascii="Arial" w:hAnsi="Arial" w:hint="cs"/>
          <w:sz w:val="24"/>
          <w:szCs w:val="24"/>
          <w:rtl/>
        </w:rPr>
        <w:t xml:space="preserve"> שם החברות בקובצי הארנונה. באופן דומה זוהו גם הדירות בדיור מוגן, מעונות סטודנטים, ודיור השייך לחברות פרטיות. </w:t>
      </w:r>
      <w:r w:rsidR="003462CB">
        <w:rPr>
          <w:rFonts w:ascii="Arial" w:hAnsi="Arial" w:hint="cs"/>
          <w:sz w:val="24"/>
          <w:szCs w:val="24"/>
          <w:rtl/>
        </w:rPr>
        <w:t xml:space="preserve">במקרים </w:t>
      </w:r>
      <w:r w:rsidR="00094BBC">
        <w:rPr>
          <w:rFonts w:ascii="Arial" w:hAnsi="Arial" w:hint="cs"/>
          <w:sz w:val="24"/>
          <w:szCs w:val="24"/>
          <w:rtl/>
        </w:rPr>
        <w:t>ש</w:t>
      </w:r>
      <w:r w:rsidR="003462CB">
        <w:rPr>
          <w:rFonts w:ascii="Arial" w:hAnsi="Arial" w:hint="cs"/>
          <w:sz w:val="24"/>
          <w:szCs w:val="24"/>
          <w:rtl/>
        </w:rPr>
        <w:t xml:space="preserve">בהם הנתון חסר או חלקי </w:t>
      </w:r>
      <w:r w:rsidR="00292771">
        <w:rPr>
          <w:rFonts w:ascii="Arial" w:hAnsi="Arial" w:hint="cs"/>
          <w:sz w:val="24"/>
          <w:szCs w:val="24"/>
          <w:rtl/>
        </w:rPr>
        <w:t>נעשה שימוש גם בכתובות לזיהוי של דיור מוגן, דיור מוגן ציבורי ומעונות סטודנטים.</w:t>
      </w:r>
    </w:p>
    <w:p w14:paraId="251623BE" w14:textId="1C6C2264" w:rsidR="00161FA9" w:rsidRPr="00E92AE3" w:rsidRDefault="00161FA9" w:rsidP="00FC4D56">
      <w:pPr>
        <w:spacing w:after="0" w:line="400" w:lineRule="exact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בקיבוצים </w:t>
      </w:r>
      <w:r w:rsidR="007F7213">
        <w:rPr>
          <w:rFonts w:ascii="Arial" w:hAnsi="Arial" w:hint="cs"/>
          <w:sz w:val="24"/>
          <w:szCs w:val="24"/>
          <w:rtl/>
        </w:rPr>
        <w:t>ובמושבים שיתופיים</w:t>
      </w:r>
      <w:r w:rsidR="00F93991">
        <w:rPr>
          <w:rFonts w:ascii="Arial" w:hAnsi="Arial" w:hint="cs"/>
          <w:sz w:val="24"/>
          <w:szCs w:val="24"/>
          <w:rtl/>
        </w:rPr>
        <w:t xml:space="preserve"> אמידת</w:t>
      </w:r>
      <w:r w:rsidR="007F7213">
        <w:rPr>
          <w:rFonts w:ascii="Arial" w:hAnsi="Arial" w:hint="cs"/>
          <w:sz w:val="24"/>
          <w:szCs w:val="24"/>
          <w:rtl/>
        </w:rPr>
        <w:t xml:space="preserve"> </w:t>
      </w:r>
      <w:r w:rsidR="00F93991">
        <w:rPr>
          <w:rFonts w:ascii="Arial" w:hAnsi="Arial" w:hint="cs"/>
          <w:sz w:val="24"/>
          <w:szCs w:val="24"/>
          <w:rtl/>
        </w:rPr>
        <w:t>ה</w:t>
      </w:r>
      <w:r w:rsidR="00F93991" w:rsidRPr="00E92AE3">
        <w:rPr>
          <w:rFonts w:ascii="Arial" w:hAnsi="Arial" w:hint="cs"/>
          <w:sz w:val="24"/>
          <w:szCs w:val="24"/>
          <w:rtl/>
        </w:rPr>
        <w:t xml:space="preserve">בעלות על דירה </w:t>
      </w:r>
      <w:r w:rsidR="00F93991">
        <w:rPr>
          <w:rFonts w:ascii="Arial" w:hAnsi="Arial" w:hint="cs"/>
          <w:sz w:val="24"/>
          <w:szCs w:val="24"/>
          <w:rtl/>
        </w:rPr>
        <w:t>ה</w:t>
      </w:r>
      <w:r w:rsidR="00F93991" w:rsidRPr="00E92AE3">
        <w:rPr>
          <w:rFonts w:ascii="Arial" w:hAnsi="Arial" w:hint="cs"/>
          <w:sz w:val="24"/>
          <w:szCs w:val="24"/>
          <w:rtl/>
        </w:rPr>
        <w:t xml:space="preserve">מבוסס </w:t>
      </w:r>
      <w:r w:rsidR="00F93991">
        <w:rPr>
          <w:rFonts w:ascii="Arial" w:hAnsi="Arial" w:hint="cs"/>
          <w:sz w:val="24"/>
          <w:szCs w:val="24"/>
          <w:rtl/>
        </w:rPr>
        <w:t xml:space="preserve">על </w:t>
      </w:r>
      <w:r w:rsidR="00F93991" w:rsidRPr="00E92AE3">
        <w:rPr>
          <w:rFonts w:ascii="Arial" w:hAnsi="Arial" w:hint="cs"/>
          <w:sz w:val="24"/>
          <w:szCs w:val="24"/>
          <w:rtl/>
        </w:rPr>
        <w:t xml:space="preserve">נתוני המחזיקים והבעלים </w:t>
      </w:r>
      <w:r w:rsidR="00F93991">
        <w:rPr>
          <w:rFonts w:ascii="Arial" w:hAnsi="Arial" w:hint="cs"/>
          <w:sz w:val="24"/>
          <w:szCs w:val="24"/>
          <w:rtl/>
        </w:rPr>
        <w:t>ב</w:t>
      </w:r>
      <w:r w:rsidR="00AC7A62">
        <w:rPr>
          <w:rFonts w:ascii="Arial" w:hAnsi="Arial" w:hint="cs"/>
          <w:sz w:val="24"/>
          <w:szCs w:val="24"/>
          <w:rtl/>
        </w:rPr>
        <w:t>רישומי הארנונה נמצא בהערכת חסר בשל</w:t>
      </w:r>
      <w:r w:rsidR="00635DBB">
        <w:rPr>
          <w:rFonts w:ascii="Arial" w:hAnsi="Arial" w:hint="cs"/>
          <w:sz w:val="24"/>
          <w:szCs w:val="24"/>
          <w:rtl/>
        </w:rPr>
        <w:t xml:space="preserve"> </w:t>
      </w:r>
      <w:r w:rsidR="007C746E">
        <w:rPr>
          <w:rFonts w:ascii="Arial" w:hAnsi="Arial" w:hint="cs"/>
          <w:sz w:val="24"/>
          <w:szCs w:val="24"/>
          <w:rtl/>
        </w:rPr>
        <w:t>צורות שונות</w:t>
      </w:r>
      <w:r w:rsidR="00635DBB">
        <w:rPr>
          <w:rFonts w:ascii="Arial" w:hAnsi="Arial" w:hint="cs"/>
          <w:sz w:val="24"/>
          <w:szCs w:val="24"/>
          <w:rtl/>
        </w:rPr>
        <w:t xml:space="preserve"> של בעלות על דירה</w:t>
      </w:r>
      <w:r w:rsidR="007C746E">
        <w:rPr>
          <w:rFonts w:ascii="Arial" w:hAnsi="Arial" w:hint="cs"/>
          <w:sz w:val="24"/>
          <w:szCs w:val="24"/>
          <w:rtl/>
        </w:rPr>
        <w:t xml:space="preserve"> הייחודיות לקיבוצים</w:t>
      </w:r>
      <w:r w:rsidR="00F93991">
        <w:rPr>
          <w:rFonts w:ascii="Arial" w:hAnsi="Arial" w:hint="cs"/>
          <w:sz w:val="24"/>
          <w:szCs w:val="24"/>
          <w:rtl/>
        </w:rPr>
        <w:t>,</w:t>
      </w:r>
      <w:r w:rsidR="00635DBB">
        <w:rPr>
          <w:rFonts w:ascii="Arial" w:hAnsi="Arial" w:hint="cs"/>
          <w:sz w:val="24"/>
          <w:szCs w:val="24"/>
          <w:rtl/>
        </w:rPr>
        <w:t xml:space="preserve"> </w:t>
      </w:r>
      <w:r w:rsidR="00F93991">
        <w:rPr>
          <w:rFonts w:ascii="Arial" w:hAnsi="Arial" w:hint="cs"/>
          <w:sz w:val="24"/>
          <w:szCs w:val="24"/>
          <w:rtl/>
        </w:rPr>
        <w:t xml:space="preserve">ובעיקר דירות בקיבוץ </w:t>
      </w:r>
      <w:r w:rsidR="00E96969">
        <w:rPr>
          <w:rFonts w:ascii="Arial" w:hAnsi="Arial" w:hint="cs"/>
          <w:sz w:val="24"/>
          <w:szCs w:val="24"/>
          <w:rtl/>
        </w:rPr>
        <w:t>ש</w:t>
      </w:r>
      <w:r w:rsidR="00F93991">
        <w:rPr>
          <w:rFonts w:ascii="Arial" w:hAnsi="Arial" w:hint="cs"/>
          <w:sz w:val="24"/>
          <w:szCs w:val="24"/>
          <w:rtl/>
        </w:rPr>
        <w:t xml:space="preserve">בהן גרים ללא תשלום </w:t>
      </w:r>
      <w:r w:rsidR="00F93991">
        <w:rPr>
          <w:rFonts w:ascii="Arial" w:hAnsi="Arial"/>
          <w:sz w:val="24"/>
          <w:szCs w:val="24"/>
          <w:rtl/>
        </w:rPr>
        <w:t>–</w:t>
      </w:r>
      <w:r w:rsidR="00F93991">
        <w:rPr>
          <w:rFonts w:ascii="Arial" w:hAnsi="Arial" w:hint="cs"/>
          <w:sz w:val="24"/>
          <w:szCs w:val="24"/>
          <w:rtl/>
        </w:rPr>
        <w:t xml:space="preserve"> קבוצה זו לא ניתן לאמוד על סמך רישומי הארנונה. לרוב דירות אלו </w:t>
      </w:r>
      <w:r w:rsidR="00E96969">
        <w:rPr>
          <w:rFonts w:ascii="Arial" w:hAnsi="Arial" w:hint="cs"/>
          <w:sz w:val="24"/>
          <w:szCs w:val="24"/>
          <w:rtl/>
        </w:rPr>
        <w:t>נכללו ב</w:t>
      </w:r>
      <w:r w:rsidR="00F93991">
        <w:rPr>
          <w:rFonts w:ascii="Arial" w:hAnsi="Arial" w:hint="cs"/>
          <w:sz w:val="24"/>
          <w:szCs w:val="24"/>
          <w:rtl/>
        </w:rPr>
        <w:t>קטגוריית ה</w:t>
      </w:r>
      <w:r w:rsidR="00E96969">
        <w:rPr>
          <w:rFonts w:ascii="Arial" w:hAnsi="Arial" w:hint="cs"/>
          <w:sz w:val="24"/>
          <w:szCs w:val="24"/>
          <w:rtl/>
        </w:rPr>
        <w:t>דירות ב</w:t>
      </w:r>
      <w:r w:rsidR="00F93991">
        <w:rPr>
          <w:rFonts w:ascii="Arial" w:hAnsi="Arial" w:hint="cs"/>
          <w:sz w:val="24"/>
          <w:szCs w:val="24"/>
          <w:rtl/>
        </w:rPr>
        <w:t>שכירות.</w:t>
      </w:r>
    </w:p>
    <w:p w14:paraId="5D65F75B" w14:textId="77777777" w:rsidR="00615EE3" w:rsidRPr="00E63B10" w:rsidRDefault="00615EE3" w:rsidP="00E63B10">
      <w:pPr>
        <w:pStyle w:val="Heading3"/>
        <w:spacing w:before="120"/>
        <w:rPr>
          <w:spacing w:val="-4"/>
          <w:rtl/>
        </w:rPr>
      </w:pPr>
      <w:r w:rsidRPr="00E63B10">
        <w:rPr>
          <w:spacing w:val="-4"/>
          <w:rtl/>
        </w:rPr>
        <w:t xml:space="preserve">הסבר להבדלים בין נתוני </w:t>
      </w:r>
      <w:r w:rsidR="00444A9B" w:rsidRPr="00E63B10">
        <w:rPr>
          <w:rFonts w:hint="cs"/>
          <w:spacing w:val="-4"/>
          <w:rtl/>
        </w:rPr>
        <w:t>אחוזי דירות בבעלות/שכירות</w:t>
      </w:r>
      <w:r w:rsidRPr="00E63B10">
        <w:rPr>
          <w:spacing w:val="-4"/>
          <w:rtl/>
        </w:rPr>
        <w:t xml:space="preserve"> במרשם </w:t>
      </w:r>
      <w:r w:rsidR="00806663" w:rsidRPr="00E63B10">
        <w:rPr>
          <w:rFonts w:hint="cs"/>
          <w:spacing w:val="-4"/>
          <w:rtl/>
        </w:rPr>
        <w:t>ה</w:t>
      </w:r>
      <w:r w:rsidRPr="00E63B10">
        <w:rPr>
          <w:spacing w:val="-4"/>
          <w:rtl/>
        </w:rPr>
        <w:t>דירות ו</w:t>
      </w:r>
      <w:r w:rsidR="00806663" w:rsidRPr="00E63B10">
        <w:rPr>
          <w:rFonts w:hint="cs"/>
          <w:spacing w:val="-4"/>
          <w:rtl/>
        </w:rPr>
        <w:t>ה</w:t>
      </w:r>
      <w:r w:rsidRPr="00E63B10">
        <w:rPr>
          <w:spacing w:val="-4"/>
          <w:rtl/>
        </w:rPr>
        <w:t>מבנים</w:t>
      </w:r>
      <w:r w:rsidRPr="00E63B10">
        <w:rPr>
          <w:rFonts w:hint="cs"/>
          <w:spacing w:val="-4"/>
          <w:rtl/>
        </w:rPr>
        <w:t xml:space="preserve"> </w:t>
      </w:r>
      <w:r w:rsidR="00094BBC" w:rsidRPr="00E63B10">
        <w:rPr>
          <w:rFonts w:hint="cs"/>
          <w:spacing w:val="-4"/>
          <w:rtl/>
        </w:rPr>
        <w:t>ל</w:t>
      </w:r>
      <w:r w:rsidRPr="00E63B10">
        <w:rPr>
          <w:rFonts w:hint="cs"/>
          <w:spacing w:val="-4"/>
          <w:rtl/>
        </w:rPr>
        <w:t>בין נתוני סקרי הלמ"ס</w:t>
      </w:r>
    </w:p>
    <w:p w14:paraId="2BCF34E7" w14:textId="30E5AEDC" w:rsidR="00802D43" w:rsidRDefault="00615EE3" w:rsidP="00505A8B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615EE3">
        <w:rPr>
          <w:rFonts w:ascii="Arial" w:hAnsi="Arial" w:hint="cs"/>
          <w:sz w:val="24"/>
          <w:szCs w:val="24"/>
          <w:rtl/>
        </w:rPr>
        <w:t>נושא בעלות על דירה</w:t>
      </w:r>
      <w:r w:rsidRPr="00615EE3">
        <w:rPr>
          <w:rFonts w:ascii="Arial" w:hAnsi="Arial"/>
          <w:sz w:val="24"/>
          <w:szCs w:val="24"/>
          <w:rtl/>
        </w:rPr>
        <w:t xml:space="preserve"> </w:t>
      </w:r>
      <w:r w:rsidR="00C17E00">
        <w:rPr>
          <w:rFonts w:ascii="Arial" w:hAnsi="Arial" w:hint="cs"/>
          <w:sz w:val="24"/>
          <w:szCs w:val="24"/>
          <w:rtl/>
        </w:rPr>
        <w:t>נחקר</w:t>
      </w:r>
      <w:r w:rsidR="00C17E00" w:rsidRPr="00615EE3">
        <w:rPr>
          <w:rFonts w:ascii="Arial" w:hAnsi="Arial"/>
          <w:sz w:val="24"/>
          <w:szCs w:val="24"/>
          <w:rtl/>
        </w:rPr>
        <w:t xml:space="preserve"> </w:t>
      </w:r>
      <w:r w:rsidRPr="00615EE3">
        <w:rPr>
          <w:rFonts w:ascii="Arial" w:hAnsi="Arial"/>
          <w:sz w:val="24"/>
          <w:szCs w:val="24"/>
          <w:rtl/>
        </w:rPr>
        <w:t>באופן שוטף ב</w:t>
      </w:r>
      <w:r w:rsidRPr="00615EE3">
        <w:rPr>
          <w:rFonts w:ascii="Arial" w:hAnsi="Arial" w:hint="cs"/>
          <w:sz w:val="24"/>
          <w:szCs w:val="24"/>
          <w:rtl/>
        </w:rPr>
        <w:t xml:space="preserve">סקרי </w:t>
      </w:r>
      <w:proofErr w:type="spellStart"/>
      <w:r w:rsidRPr="00615EE3">
        <w:rPr>
          <w:rFonts w:ascii="Arial" w:hAnsi="Arial" w:hint="cs"/>
          <w:sz w:val="24"/>
          <w:szCs w:val="24"/>
          <w:rtl/>
        </w:rPr>
        <w:t>הלמ"ס</w:t>
      </w:r>
      <w:proofErr w:type="spellEnd"/>
      <w:r w:rsidRPr="00615EE3">
        <w:rPr>
          <w:rFonts w:ascii="Arial" w:hAnsi="Arial" w:hint="cs"/>
          <w:sz w:val="24"/>
          <w:szCs w:val="24"/>
          <w:rtl/>
        </w:rPr>
        <w:t xml:space="preserve"> השונים </w:t>
      </w:r>
      <w:r w:rsidR="00E96969">
        <w:rPr>
          <w:rFonts w:ascii="Arial" w:eastAsia="Times New Roman" w:hAnsi="Arial"/>
          <w:sz w:val="24"/>
          <w:szCs w:val="24"/>
          <w:rtl/>
        </w:rPr>
        <w:t>–</w:t>
      </w:r>
      <w:r w:rsidR="00E96969">
        <w:rPr>
          <w:rFonts w:ascii="Arial" w:hAnsi="Arial" w:hint="cs"/>
          <w:sz w:val="24"/>
          <w:szCs w:val="24"/>
          <w:rtl/>
        </w:rPr>
        <w:t xml:space="preserve"> </w:t>
      </w:r>
      <w:r w:rsidRPr="00615EE3">
        <w:rPr>
          <w:rFonts w:ascii="Arial" w:hAnsi="Arial" w:hint="cs"/>
          <w:sz w:val="24"/>
          <w:szCs w:val="24"/>
          <w:rtl/>
        </w:rPr>
        <w:t>ב</w:t>
      </w:r>
      <w:r w:rsidRPr="00615EE3">
        <w:rPr>
          <w:rFonts w:ascii="Arial" w:hAnsi="Arial"/>
          <w:sz w:val="24"/>
          <w:szCs w:val="24"/>
          <w:rtl/>
        </w:rPr>
        <w:t>סקר כוח אדם</w:t>
      </w:r>
      <w:r w:rsidRPr="00615EE3">
        <w:rPr>
          <w:rFonts w:ascii="Arial" w:hAnsi="Arial" w:hint="cs"/>
          <w:sz w:val="24"/>
          <w:szCs w:val="24"/>
          <w:rtl/>
        </w:rPr>
        <w:t>, בסקר הוצאות משק</w:t>
      </w:r>
      <w:r w:rsidR="00D45186">
        <w:rPr>
          <w:rFonts w:ascii="Arial" w:hAnsi="Arial" w:hint="cs"/>
          <w:sz w:val="24"/>
          <w:szCs w:val="24"/>
          <w:rtl/>
        </w:rPr>
        <w:t>י</w:t>
      </w:r>
      <w:r w:rsidRPr="00615EE3">
        <w:rPr>
          <w:rFonts w:ascii="Arial" w:hAnsi="Arial" w:hint="cs"/>
          <w:sz w:val="24"/>
          <w:szCs w:val="24"/>
          <w:rtl/>
        </w:rPr>
        <w:t xml:space="preserve"> הבית ובסקר החברתי</w:t>
      </w:r>
      <w:r w:rsidRPr="00615EE3">
        <w:rPr>
          <w:rFonts w:ascii="Arial" w:hAnsi="Arial"/>
          <w:sz w:val="24"/>
          <w:szCs w:val="24"/>
          <w:rtl/>
        </w:rPr>
        <w:t>. להבדיל מ</w:t>
      </w:r>
      <w:r w:rsidRPr="00615EE3">
        <w:rPr>
          <w:rFonts w:ascii="Arial" w:hAnsi="Arial" w:hint="cs"/>
          <w:sz w:val="24"/>
          <w:szCs w:val="24"/>
          <w:rtl/>
        </w:rPr>
        <w:t>ה</w:t>
      </w:r>
      <w:r w:rsidRPr="00615EE3">
        <w:rPr>
          <w:rFonts w:ascii="Arial" w:hAnsi="Arial"/>
          <w:sz w:val="24"/>
          <w:szCs w:val="24"/>
          <w:rtl/>
        </w:rPr>
        <w:t>סקר</w:t>
      </w:r>
      <w:r w:rsidRPr="00615EE3">
        <w:rPr>
          <w:rFonts w:ascii="Arial" w:hAnsi="Arial" w:hint="cs"/>
          <w:sz w:val="24"/>
          <w:szCs w:val="24"/>
          <w:rtl/>
        </w:rPr>
        <w:t xml:space="preserve">ים </w:t>
      </w:r>
      <w:r w:rsidR="00094BBC">
        <w:rPr>
          <w:rFonts w:ascii="Arial" w:hAnsi="Arial" w:hint="cs"/>
          <w:sz w:val="24"/>
          <w:szCs w:val="24"/>
          <w:rtl/>
        </w:rPr>
        <w:t>ש</w:t>
      </w:r>
      <w:r w:rsidR="006317A7">
        <w:rPr>
          <w:rFonts w:ascii="Arial" w:hAnsi="Arial" w:hint="cs"/>
          <w:sz w:val="24"/>
          <w:szCs w:val="24"/>
          <w:rtl/>
        </w:rPr>
        <w:t xml:space="preserve">בהם היחידות הנחקרות הן משקי בית </w:t>
      </w:r>
      <w:r w:rsidRPr="00615EE3">
        <w:rPr>
          <w:rFonts w:ascii="Arial" w:hAnsi="Arial" w:hint="cs"/>
          <w:sz w:val="24"/>
          <w:szCs w:val="24"/>
          <w:rtl/>
        </w:rPr>
        <w:t>או נפשות</w:t>
      </w:r>
      <w:r w:rsidRPr="00615EE3">
        <w:rPr>
          <w:rFonts w:ascii="Arial" w:hAnsi="Arial"/>
          <w:sz w:val="24"/>
          <w:szCs w:val="24"/>
          <w:rtl/>
        </w:rPr>
        <w:t xml:space="preserve">, </w:t>
      </w:r>
      <w:r w:rsidRPr="00615EE3">
        <w:rPr>
          <w:rFonts w:ascii="Arial" w:hAnsi="Arial" w:hint="cs"/>
          <w:sz w:val="24"/>
          <w:szCs w:val="24"/>
          <w:rtl/>
        </w:rPr>
        <w:t xml:space="preserve">המידע המובא כאן </w:t>
      </w:r>
      <w:r>
        <w:rPr>
          <w:rFonts w:ascii="Arial" w:hAnsi="Arial" w:hint="cs"/>
          <w:sz w:val="24"/>
          <w:szCs w:val="24"/>
          <w:rtl/>
        </w:rPr>
        <w:t xml:space="preserve">מבוסס על </w:t>
      </w:r>
      <w:r w:rsidR="00806663">
        <w:rPr>
          <w:rFonts w:ascii="Arial" w:hAnsi="Arial" w:hint="cs"/>
          <w:sz w:val="24"/>
          <w:szCs w:val="24"/>
          <w:rtl/>
        </w:rPr>
        <w:t>נתונים</w:t>
      </w:r>
      <w:r>
        <w:rPr>
          <w:rFonts w:ascii="Arial" w:hAnsi="Arial" w:hint="cs"/>
          <w:sz w:val="24"/>
          <w:szCs w:val="24"/>
          <w:rtl/>
        </w:rPr>
        <w:t xml:space="preserve"> </w:t>
      </w:r>
      <w:proofErr w:type="spellStart"/>
      <w:r w:rsidR="009A33F0">
        <w:rPr>
          <w:rFonts w:ascii="Arial" w:hAnsi="Arial" w:hint="cs"/>
          <w:sz w:val="24"/>
          <w:szCs w:val="24"/>
          <w:rtl/>
        </w:rPr>
        <w:t>מ</w:t>
      </w:r>
      <w:r w:rsidR="00E96969">
        <w:rPr>
          <w:rFonts w:ascii="Arial" w:hAnsi="Arial" w:hint="cs"/>
          <w:sz w:val="24"/>
          <w:szCs w:val="24"/>
          <w:rtl/>
        </w:rPr>
        <w:t>י</w:t>
      </w:r>
      <w:r w:rsidR="009A33F0">
        <w:rPr>
          <w:rFonts w:ascii="Arial" w:hAnsi="Arial" w:hint="cs"/>
          <w:sz w:val="24"/>
          <w:szCs w:val="24"/>
          <w:rtl/>
        </w:rPr>
        <w:t>נהליים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</w:t>
      </w:r>
      <w:r w:rsidR="006317A7">
        <w:rPr>
          <w:rFonts w:ascii="Arial" w:hAnsi="Arial" w:hint="cs"/>
          <w:sz w:val="24"/>
          <w:szCs w:val="24"/>
          <w:rtl/>
        </w:rPr>
        <w:t>ו</w:t>
      </w:r>
      <w:r>
        <w:rPr>
          <w:rFonts w:ascii="Arial" w:hAnsi="Arial" w:hint="cs"/>
          <w:sz w:val="24"/>
          <w:szCs w:val="24"/>
          <w:rtl/>
        </w:rPr>
        <w:t>ה</w:t>
      </w:r>
      <w:r w:rsidR="006317A7">
        <w:rPr>
          <w:rFonts w:ascii="Arial" w:hAnsi="Arial" w:hint="cs"/>
          <w:sz w:val="24"/>
          <w:szCs w:val="24"/>
          <w:rtl/>
        </w:rPr>
        <w:t>יחידה הנחקרת היא דירה</w:t>
      </w:r>
      <w:r w:rsidRPr="00615EE3">
        <w:rPr>
          <w:rFonts w:ascii="Arial" w:hAnsi="Arial"/>
          <w:sz w:val="24"/>
          <w:szCs w:val="24"/>
          <w:rtl/>
        </w:rPr>
        <w:t>.</w:t>
      </w:r>
    </w:p>
    <w:p w14:paraId="472D4966" w14:textId="77777777" w:rsidR="00802D43" w:rsidRDefault="00802D43" w:rsidP="00505A8B">
      <w:pPr>
        <w:spacing w:after="0" w:line="360" w:lineRule="auto"/>
        <w:rPr>
          <w:rFonts w:ascii="Arial" w:hAnsi="Arial"/>
          <w:sz w:val="24"/>
          <w:szCs w:val="24"/>
          <w:rtl/>
        </w:rPr>
      </w:pPr>
      <w:r w:rsidRPr="00615EE3">
        <w:rPr>
          <w:rFonts w:ascii="Arial" w:hAnsi="Arial"/>
          <w:sz w:val="24"/>
          <w:szCs w:val="24"/>
          <w:rtl/>
        </w:rPr>
        <w:t xml:space="preserve">הבדלים באומדנים של </w:t>
      </w:r>
      <w:r w:rsidRPr="00615EE3">
        <w:rPr>
          <w:rFonts w:ascii="Arial" w:hAnsi="Arial" w:hint="cs"/>
          <w:sz w:val="24"/>
          <w:szCs w:val="24"/>
          <w:rtl/>
        </w:rPr>
        <w:t>בעלות על דירה</w:t>
      </w:r>
      <w:r w:rsidRPr="00615EE3">
        <w:rPr>
          <w:rFonts w:ascii="Arial" w:hAnsi="Arial"/>
          <w:sz w:val="24"/>
          <w:szCs w:val="24"/>
          <w:rtl/>
        </w:rPr>
        <w:t xml:space="preserve"> בין </w:t>
      </w:r>
      <w:r w:rsidRPr="00615EE3">
        <w:rPr>
          <w:rFonts w:ascii="Arial" w:hAnsi="Arial" w:hint="cs"/>
          <w:sz w:val="24"/>
          <w:szCs w:val="24"/>
          <w:rtl/>
        </w:rPr>
        <w:t>הסקרים</w:t>
      </w:r>
      <w:r w:rsidRPr="00615EE3">
        <w:rPr>
          <w:rFonts w:ascii="Arial" w:hAnsi="Arial"/>
          <w:sz w:val="24"/>
          <w:szCs w:val="24"/>
          <w:rtl/>
        </w:rPr>
        <w:t xml:space="preserve"> </w:t>
      </w:r>
      <w:r w:rsidRPr="00615EE3">
        <w:rPr>
          <w:rFonts w:ascii="Arial" w:hAnsi="Arial" w:hint="cs"/>
          <w:sz w:val="24"/>
          <w:szCs w:val="24"/>
          <w:rtl/>
        </w:rPr>
        <w:t>לבין הנתונים המתפרסמים בהודעה זו</w:t>
      </w:r>
      <w:r w:rsidRPr="00615EE3">
        <w:rPr>
          <w:rFonts w:ascii="Arial" w:hAnsi="Arial"/>
          <w:sz w:val="24"/>
          <w:szCs w:val="24"/>
          <w:rtl/>
        </w:rPr>
        <w:t>, נובעים</w:t>
      </w:r>
      <w:r>
        <w:rPr>
          <w:rFonts w:ascii="Arial" w:hAnsi="Arial" w:hint="cs"/>
          <w:sz w:val="24"/>
          <w:szCs w:val="24"/>
          <w:rtl/>
        </w:rPr>
        <w:t xml:space="preserve"> בעיקר</w:t>
      </w:r>
      <w:r w:rsidRPr="00615EE3">
        <w:rPr>
          <w:rFonts w:ascii="Arial" w:hAnsi="Arial"/>
          <w:sz w:val="24"/>
          <w:szCs w:val="24"/>
          <w:rtl/>
        </w:rPr>
        <w:t xml:space="preserve"> </w:t>
      </w:r>
      <w:r w:rsidR="00094BBC">
        <w:rPr>
          <w:rFonts w:ascii="Arial" w:hAnsi="Arial" w:hint="cs"/>
          <w:sz w:val="24"/>
          <w:szCs w:val="24"/>
          <w:rtl/>
        </w:rPr>
        <w:t>מ</w:t>
      </w:r>
      <w:r w:rsidR="00A3727E" w:rsidRPr="00802D43">
        <w:rPr>
          <w:rFonts w:ascii="Arial" w:hAnsi="Arial"/>
          <w:sz w:val="24"/>
          <w:szCs w:val="24"/>
          <w:rtl/>
        </w:rPr>
        <w:t>פער</w:t>
      </w:r>
      <w:r w:rsidR="00A3727E" w:rsidRPr="00802D43">
        <w:rPr>
          <w:rFonts w:ascii="Arial" w:hAnsi="Arial" w:hint="cs"/>
          <w:sz w:val="24"/>
          <w:szCs w:val="24"/>
          <w:rtl/>
        </w:rPr>
        <w:t>י</w:t>
      </w:r>
      <w:r w:rsidR="00A3727E" w:rsidRPr="00802D43">
        <w:rPr>
          <w:rFonts w:ascii="Arial" w:hAnsi="Arial"/>
          <w:sz w:val="24"/>
          <w:szCs w:val="24"/>
          <w:rtl/>
        </w:rPr>
        <w:t xml:space="preserve"> הזמן בין </w:t>
      </w:r>
      <w:r w:rsidR="00A3727E" w:rsidRPr="00802D43">
        <w:rPr>
          <w:rFonts w:ascii="Arial" w:hAnsi="Arial" w:hint="cs"/>
          <w:sz w:val="24"/>
          <w:szCs w:val="24"/>
          <w:rtl/>
        </w:rPr>
        <w:t xml:space="preserve">מועד </w:t>
      </w:r>
      <w:r w:rsidR="00A3727E" w:rsidRPr="00802D43">
        <w:rPr>
          <w:rFonts w:ascii="Arial" w:hAnsi="Arial"/>
          <w:sz w:val="24"/>
          <w:szCs w:val="24"/>
          <w:rtl/>
        </w:rPr>
        <w:t xml:space="preserve">סגירת קובץ שנתי של מרשם הדירות </w:t>
      </w:r>
      <w:r w:rsidR="00A3727E" w:rsidRPr="00802D43">
        <w:rPr>
          <w:rFonts w:ascii="Arial" w:hAnsi="Arial" w:hint="cs"/>
          <w:sz w:val="24"/>
          <w:szCs w:val="24"/>
          <w:rtl/>
        </w:rPr>
        <w:t xml:space="preserve">לבין מועד </w:t>
      </w:r>
      <w:r w:rsidR="00A3727E" w:rsidRPr="00802D43">
        <w:rPr>
          <w:rFonts w:ascii="Arial" w:hAnsi="Arial"/>
          <w:sz w:val="24"/>
          <w:szCs w:val="24"/>
          <w:rtl/>
        </w:rPr>
        <w:t>היציאה ל</w:t>
      </w:r>
      <w:r w:rsidR="00A3727E" w:rsidRPr="00802D43">
        <w:rPr>
          <w:rFonts w:ascii="Arial" w:hAnsi="Arial" w:hint="cs"/>
          <w:sz w:val="24"/>
          <w:szCs w:val="24"/>
          <w:rtl/>
        </w:rPr>
        <w:t>סקרים</w:t>
      </w:r>
      <w:r w:rsidR="00A3727E" w:rsidRPr="00802D43">
        <w:rPr>
          <w:rFonts w:ascii="Arial" w:hAnsi="Arial"/>
          <w:sz w:val="24"/>
          <w:szCs w:val="24"/>
          <w:rtl/>
        </w:rPr>
        <w:t xml:space="preserve"> </w:t>
      </w:r>
      <w:r w:rsidR="00A3727E">
        <w:rPr>
          <w:rFonts w:ascii="Arial" w:hAnsi="Arial" w:hint="cs"/>
          <w:sz w:val="24"/>
          <w:szCs w:val="24"/>
          <w:rtl/>
        </w:rPr>
        <w:t>ו</w:t>
      </w:r>
      <w:r w:rsidRPr="00615EE3">
        <w:rPr>
          <w:rFonts w:ascii="Arial" w:hAnsi="Arial"/>
          <w:sz w:val="24"/>
          <w:szCs w:val="24"/>
          <w:rtl/>
        </w:rPr>
        <w:t>מהבדלים בהגדרות</w:t>
      </w:r>
      <w:r w:rsidRPr="00615EE3">
        <w:rPr>
          <w:rFonts w:ascii="Arial" w:hAnsi="Arial"/>
          <w:sz w:val="24"/>
          <w:szCs w:val="24"/>
        </w:rPr>
        <w:t xml:space="preserve"> </w:t>
      </w:r>
      <w:r w:rsidRPr="00615EE3">
        <w:rPr>
          <w:rFonts w:ascii="Arial" w:hAnsi="Arial"/>
          <w:sz w:val="24"/>
          <w:szCs w:val="24"/>
          <w:rtl/>
        </w:rPr>
        <w:t>של האוכלוסיות הנחקרות</w:t>
      </w:r>
      <w:r>
        <w:rPr>
          <w:rFonts w:ascii="Arial" w:hAnsi="Arial" w:hint="cs"/>
          <w:sz w:val="24"/>
          <w:szCs w:val="24"/>
          <w:rtl/>
        </w:rPr>
        <w:t xml:space="preserve"> לפי הפירוט </w:t>
      </w:r>
      <w:r w:rsidR="00094BBC">
        <w:rPr>
          <w:rFonts w:ascii="Arial" w:hAnsi="Arial" w:hint="cs"/>
          <w:sz w:val="24"/>
          <w:szCs w:val="24"/>
          <w:rtl/>
        </w:rPr>
        <w:t>שלהלן.</w:t>
      </w:r>
    </w:p>
    <w:p w14:paraId="2F65B2D6" w14:textId="77777777" w:rsidR="00444A9B" w:rsidRPr="00A3727E" w:rsidRDefault="00444A9B" w:rsidP="00F11308">
      <w:pPr>
        <w:spacing w:after="0" w:line="240" w:lineRule="auto"/>
        <w:ind w:left="357"/>
        <w:rPr>
          <w:rFonts w:ascii="Arial" w:hAnsi="Arial"/>
          <w:b/>
          <w:bCs/>
          <w:sz w:val="24"/>
          <w:szCs w:val="24"/>
          <w:rtl/>
        </w:rPr>
      </w:pPr>
      <w:r w:rsidRPr="00A3727E">
        <w:rPr>
          <w:rFonts w:ascii="Arial" w:hAnsi="Arial" w:hint="cs"/>
          <w:b/>
          <w:bCs/>
          <w:sz w:val="24"/>
          <w:szCs w:val="24"/>
          <w:rtl/>
        </w:rPr>
        <w:t>בסקרים</w:t>
      </w:r>
    </w:p>
    <w:p w14:paraId="6B8A7AFB" w14:textId="77777777" w:rsidR="00802D43" w:rsidRDefault="00802D43" w:rsidP="00F11308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י</w:t>
      </w:r>
      <w:r w:rsidR="00094BBC">
        <w:rPr>
          <w:rFonts w:ascii="Arial" w:hAnsi="Arial" w:hint="cs"/>
          <w:sz w:val="24"/>
          <w:szCs w:val="24"/>
          <w:rtl/>
        </w:rPr>
        <w:t>י</w:t>
      </w:r>
      <w:r>
        <w:rPr>
          <w:rFonts w:ascii="Arial" w:hAnsi="Arial" w:hint="cs"/>
          <w:sz w:val="24"/>
          <w:szCs w:val="24"/>
          <w:rtl/>
        </w:rPr>
        <w:t xml:space="preserve">תכנו מקרים </w:t>
      </w:r>
      <w:r w:rsidR="00094BBC">
        <w:rPr>
          <w:rFonts w:ascii="Arial" w:hAnsi="Arial" w:hint="cs"/>
          <w:sz w:val="24"/>
          <w:szCs w:val="24"/>
          <w:rtl/>
        </w:rPr>
        <w:t>של</w:t>
      </w:r>
      <w:r>
        <w:rPr>
          <w:rFonts w:ascii="Arial" w:hAnsi="Arial" w:hint="cs"/>
          <w:sz w:val="24"/>
          <w:szCs w:val="24"/>
          <w:rtl/>
        </w:rPr>
        <w:t xml:space="preserve"> כמה משקי בית המתגוררים בדירה אחת</w:t>
      </w:r>
      <w:r w:rsidR="00505A8B">
        <w:rPr>
          <w:rFonts w:ascii="Arial" w:hAnsi="Arial" w:hint="cs"/>
          <w:sz w:val="24"/>
          <w:szCs w:val="24"/>
          <w:rtl/>
        </w:rPr>
        <w:t xml:space="preserve"> – </w:t>
      </w:r>
      <w:r>
        <w:rPr>
          <w:rFonts w:ascii="Arial" w:hAnsi="Arial" w:hint="cs"/>
          <w:sz w:val="24"/>
          <w:szCs w:val="24"/>
          <w:rtl/>
        </w:rPr>
        <w:t xml:space="preserve">לדוגמה </w:t>
      </w:r>
      <w:r w:rsidR="00593B5D">
        <w:rPr>
          <w:rFonts w:ascii="Arial" w:hAnsi="Arial" w:hint="cs"/>
          <w:sz w:val="24"/>
          <w:szCs w:val="24"/>
          <w:rtl/>
        </w:rPr>
        <w:t>ב</w:t>
      </w:r>
      <w:r>
        <w:rPr>
          <w:rFonts w:ascii="Arial" w:hAnsi="Arial" w:hint="cs"/>
          <w:sz w:val="24"/>
          <w:szCs w:val="24"/>
          <w:rtl/>
        </w:rPr>
        <w:t>דירות שותפים.</w:t>
      </w:r>
    </w:p>
    <w:p w14:paraId="3A9CD4B6" w14:textId="77777777" w:rsidR="00E0226F" w:rsidRPr="00A3727E" w:rsidRDefault="00290B3E" w:rsidP="00F11308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 w:rsidRPr="00802D43">
        <w:rPr>
          <w:rFonts w:ascii="Arial" w:hAnsi="Arial" w:hint="cs"/>
          <w:sz w:val="24"/>
          <w:szCs w:val="24"/>
          <w:rtl/>
        </w:rPr>
        <w:t xml:space="preserve">יש הבחנה </w:t>
      </w:r>
      <w:r w:rsidR="00D474B0" w:rsidRPr="00802D43">
        <w:rPr>
          <w:rFonts w:ascii="Arial" w:hAnsi="Arial" w:hint="cs"/>
          <w:sz w:val="24"/>
          <w:szCs w:val="24"/>
          <w:rtl/>
        </w:rPr>
        <w:t xml:space="preserve">נוספת </w:t>
      </w:r>
      <w:r w:rsidRPr="00802D43">
        <w:rPr>
          <w:rFonts w:ascii="Arial" w:hAnsi="Arial" w:hint="cs"/>
          <w:sz w:val="24"/>
          <w:szCs w:val="24"/>
          <w:rtl/>
        </w:rPr>
        <w:t xml:space="preserve">של </w:t>
      </w:r>
      <w:r w:rsidR="00E0226F" w:rsidRPr="00802D43">
        <w:rPr>
          <w:rFonts w:ascii="Arial" w:hAnsi="Arial"/>
          <w:sz w:val="24"/>
          <w:szCs w:val="24"/>
          <w:rtl/>
        </w:rPr>
        <w:t xml:space="preserve">דירות בבעלות אחרים </w:t>
      </w:r>
      <w:r w:rsidR="00094BBC">
        <w:rPr>
          <w:rFonts w:ascii="Arial" w:hAnsi="Arial" w:hint="cs"/>
          <w:sz w:val="24"/>
          <w:szCs w:val="24"/>
          <w:rtl/>
        </w:rPr>
        <w:t>ש</w:t>
      </w:r>
      <w:r w:rsidR="00E0226F" w:rsidRPr="00802D43">
        <w:rPr>
          <w:rFonts w:ascii="Arial" w:hAnsi="Arial"/>
          <w:sz w:val="24"/>
          <w:szCs w:val="24"/>
          <w:rtl/>
        </w:rPr>
        <w:t>לא משלמים בהן שכר דירה</w:t>
      </w:r>
      <w:r w:rsidR="00D474B0" w:rsidRPr="00802D43">
        <w:rPr>
          <w:rFonts w:ascii="Arial" w:hAnsi="Arial" w:hint="cs"/>
          <w:sz w:val="24"/>
          <w:szCs w:val="24"/>
          <w:rtl/>
        </w:rPr>
        <w:t xml:space="preserve"> ודירות בדמי מפתח.</w:t>
      </w:r>
    </w:p>
    <w:p w14:paraId="2D9928C1" w14:textId="77777777" w:rsidR="00444A9B" w:rsidRPr="00A3727E" w:rsidRDefault="00444A9B" w:rsidP="00F11308">
      <w:pPr>
        <w:spacing w:before="120" w:after="0" w:line="240" w:lineRule="auto"/>
        <w:ind w:left="357"/>
        <w:rPr>
          <w:rFonts w:ascii="Arial" w:hAnsi="Arial"/>
          <w:b/>
          <w:bCs/>
          <w:sz w:val="24"/>
          <w:szCs w:val="24"/>
          <w:rtl/>
        </w:rPr>
      </w:pPr>
      <w:r w:rsidRPr="00A3727E">
        <w:rPr>
          <w:rFonts w:ascii="Arial" w:hAnsi="Arial" w:hint="cs"/>
          <w:b/>
          <w:bCs/>
          <w:sz w:val="24"/>
          <w:szCs w:val="24"/>
          <w:rtl/>
        </w:rPr>
        <w:t>במרשם דירות ומבנים</w:t>
      </w:r>
    </w:p>
    <w:p w14:paraId="67BD3766" w14:textId="77777777" w:rsidR="00802D43" w:rsidRDefault="00802D43" w:rsidP="00F11308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 w:rsidRPr="00290B3E">
        <w:rPr>
          <w:rFonts w:ascii="Arial" w:hAnsi="Arial"/>
          <w:sz w:val="24"/>
          <w:szCs w:val="24"/>
          <w:rtl/>
        </w:rPr>
        <w:t>נכללות דירות ריקות.</w:t>
      </w:r>
    </w:p>
    <w:p w14:paraId="6103223D" w14:textId="77777777" w:rsidR="00A3727E" w:rsidRDefault="00A3727E" w:rsidP="00F11308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נכללת </w:t>
      </w:r>
      <w:r w:rsidR="00C17E00">
        <w:rPr>
          <w:rFonts w:ascii="Arial" w:hAnsi="Arial" w:hint="cs"/>
          <w:sz w:val="24"/>
          <w:szCs w:val="24"/>
          <w:rtl/>
        </w:rPr>
        <w:t>קטגוריה</w:t>
      </w:r>
      <w:r w:rsidR="00C17E00" w:rsidRPr="00D474B0">
        <w:rPr>
          <w:rFonts w:ascii="Arial" w:hAnsi="Arial"/>
          <w:sz w:val="24"/>
          <w:szCs w:val="24"/>
          <w:rtl/>
        </w:rPr>
        <w:t xml:space="preserve"> </w:t>
      </w:r>
      <w:r w:rsidRPr="00D474B0">
        <w:rPr>
          <w:rFonts w:ascii="Arial" w:hAnsi="Arial"/>
          <w:sz w:val="24"/>
          <w:szCs w:val="24"/>
          <w:rtl/>
        </w:rPr>
        <w:t>של שכירות מחברה פרטית.</w:t>
      </w:r>
    </w:p>
    <w:p w14:paraId="5045645D" w14:textId="77777777" w:rsidR="00A3727E" w:rsidRDefault="00A3727E" w:rsidP="00F11308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קיימת הבחנה בין דיור מוגן פרטי לציבורי. דירה בדיור מוגן ציבורי תסווג כדירה בשכירות, ואילו דירה בדיור המוגן </w:t>
      </w:r>
      <w:r w:rsidR="00400A19">
        <w:rPr>
          <w:rFonts w:ascii="Arial" w:hAnsi="Arial" w:hint="cs"/>
          <w:sz w:val="24"/>
          <w:szCs w:val="24"/>
          <w:rtl/>
        </w:rPr>
        <w:t xml:space="preserve">הפרטי </w:t>
      </w:r>
      <w:r>
        <w:rPr>
          <w:rFonts w:ascii="Arial" w:hAnsi="Arial" w:hint="cs"/>
          <w:sz w:val="24"/>
          <w:szCs w:val="24"/>
          <w:rtl/>
        </w:rPr>
        <w:t>תסווג בקטגוריה נפרדת.</w:t>
      </w:r>
    </w:p>
    <w:p w14:paraId="11281456" w14:textId="14E44D9F" w:rsidR="00802D43" w:rsidRPr="00802D43" w:rsidRDefault="00802D43" w:rsidP="00F11308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 w:rsidRPr="00802D43">
        <w:rPr>
          <w:rFonts w:ascii="Arial" w:hAnsi="Arial"/>
          <w:sz w:val="24"/>
          <w:szCs w:val="24"/>
          <w:rtl/>
        </w:rPr>
        <w:t xml:space="preserve">במקרים </w:t>
      </w:r>
      <w:r w:rsidR="00094BBC">
        <w:rPr>
          <w:rFonts w:ascii="Arial" w:hAnsi="Arial" w:hint="cs"/>
          <w:sz w:val="24"/>
          <w:szCs w:val="24"/>
          <w:rtl/>
        </w:rPr>
        <w:t>ש</w:t>
      </w:r>
      <w:r w:rsidRPr="00802D43">
        <w:rPr>
          <w:rFonts w:ascii="Arial" w:hAnsi="Arial"/>
          <w:sz w:val="24"/>
          <w:szCs w:val="24"/>
          <w:rtl/>
        </w:rPr>
        <w:t xml:space="preserve">בהם הדירה שכורה ולא נעשתה העברה של חשבון הארנונה </w:t>
      </w:r>
      <w:r w:rsidR="004D5E61">
        <w:rPr>
          <w:rFonts w:ascii="Arial" w:hAnsi="Arial" w:hint="cs"/>
          <w:sz w:val="24"/>
          <w:szCs w:val="24"/>
          <w:rtl/>
        </w:rPr>
        <w:t>על שם ה</w:t>
      </w:r>
      <w:r w:rsidRPr="00802D43">
        <w:rPr>
          <w:rFonts w:ascii="Arial" w:hAnsi="Arial"/>
          <w:sz w:val="24"/>
          <w:szCs w:val="24"/>
          <w:rtl/>
        </w:rPr>
        <w:t>שוכר</w:t>
      </w:r>
      <w:r w:rsidR="00715BD6">
        <w:rPr>
          <w:rFonts w:ascii="Arial" w:hAnsi="Arial" w:hint="cs"/>
          <w:sz w:val="24"/>
          <w:szCs w:val="24"/>
          <w:rtl/>
        </w:rPr>
        <w:t xml:space="preserve">, </w:t>
      </w:r>
      <w:r w:rsidR="00E96969">
        <w:rPr>
          <w:rFonts w:ascii="Arial" w:hAnsi="Arial" w:hint="cs"/>
          <w:sz w:val="24"/>
          <w:szCs w:val="24"/>
          <w:rtl/>
        </w:rPr>
        <w:t xml:space="preserve">היא תסווג </w:t>
      </w:r>
      <w:r w:rsidR="00715BD6">
        <w:rPr>
          <w:rFonts w:ascii="Arial" w:hAnsi="Arial" w:hint="cs"/>
          <w:sz w:val="24"/>
          <w:szCs w:val="24"/>
          <w:rtl/>
        </w:rPr>
        <w:t>כדיר</w:t>
      </w:r>
      <w:r w:rsidR="00E96969">
        <w:rPr>
          <w:rFonts w:ascii="Arial" w:hAnsi="Arial" w:hint="cs"/>
          <w:sz w:val="24"/>
          <w:szCs w:val="24"/>
          <w:rtl/>
        </w:rPr>
        <w:t>ה</w:t>
      </w:r>
      <w:r w:rsidR="00715BD6">
        <w:rPr>
          <w:rFonts w:ascii="Arial" w:hAnsi="Arial" w:hint="cs"/>
          <w:sz w:val="24"/>
          <w:szCs w:val="24"/>
          <w:rtl/>
        </w:rPr>
        <w:t xml:space="preserve"> בבעלות</w:t>
      </w:r>
      <w:r w:rsidR="00806663">
        <w:rPr>
          <w:rFonts w:ascii="Arial" w:hAnsi="Arial" w:hint="cs"/>
          <w:sz w:val="24"/>
          <w:szCs w:val="24"/>
          <w:rtl/>
        </w:rPr>
        <w:t xml:space="preserve"> ולהפך</w:t>
      </w:r>
      <w:r w:rsidRPr="00802D43">
        <w:rPr>
          <w:rFonts w:ascii="Arial" w:hAnsi="Arial"/>
          <w:sz w:val="24"/>
          <w:szCs w:val="24"/>
          <w:rtl/>
        </w:rPr>
        <w:t>.</w:t>
      </w:r>
    </w:p>
    <w:p w14:paraId="49A0E4D5" w14:textId="0A4C9653" w:rsidR="00094226" w:rsidRDefault="002B2BD1" w:rsidP="00C23AB7">
      <w:pPr>
        <w:pStyle w:val="ListParagraph"/>
        <w:numPr>
          <w:ilvl w:val="0"/>
          <w:numId w:val="15"/>
        </w:numPr>
        <w:spacing w:after="0" w:line="360" w:lineRule="exact"/>
        <w:ind w:left="714" w:hanging="357"/>
        <w:rPr>
          <w:rFonts w:ascii="Arial" w:hAnsi="Arial"/>
          <w:sz w:val="24"/>
          <w:szCs w:val="24"/>
        </w:rPr>
      </w:pPr>
      <w:r w:rsidRPr="002C6F67">
        <w:rPr>
          <w:rFonts w:ascii="Arial" w:hAnsi="Arial" w:hint="cs"/>
          <w:sz w:val="24"/>
          <w:szCs w:val="24"/>
          <w:rtl/>
        </w:rPr>
        <w:t>י</w:t>
      </w:r>
      <w:r w:rsidR="00094BBC" w:rsidRPr="002C6F67">
        <w:rPr>
          <w:rFonts w:ascii="Arial" w:hAnsi="Arial" w:hint="cs"/>
          <w:sz w:val="24"/>
          <w:szCs w:val="24"/>
          <w:rtl/>
        </w:rPr>
        <w:t>י</w:t>
      </w:r>
      <w:r w:rsidRPr="002C6F67">
        <w:rPr>
          <w:rFonts w:ascii="Arial" w:hAnsi="Arial" w:hint="cs"/>
          <w:sz w:val="24"/>
          <w:szCs w:val="24"/>
          <w:rtl/>
        </w:rPr>
        <w:t xml:space="preserve">תכנו </w:t>
      </w:r>
      <w:r w:rsidR="00E0226F" w:rsidRPr="002C6F67">
        <w:rPr>
          <w:rFonts w:ascii="Arial" w:hAnsi="Arial"/>
          <w:sz w:val="24"/>
          <w:szCs w:val="24"/>
          <w:rtl/>
        </w:rPr>
        <w:t xml:space="preserve">מקרים </w:t>
      </w:r>
      <w:r w:rsidR="00094BBC" w:rsidRPr="002C6F67">
        <w:rPr>
          <w:rFonts w:ascii="Arial" w:hAnsi="Arial" w:hint="cs"/>
          <w:sz w:val="24"/>
          <w:szCs w:val="24"/>
          <w:rtl/>
        </w:rPr>
        <w:t>ש</w:t>
      </w:r>
      <w:r w:rsidR="00E0226F" w:rsidRPr="002C6F67">
        <w:rPr>
          <w:rFonts w:ascii="Arial" w:hAnsi="Arial"/>
          <w:sz w:val="24"/>
          <w:szCs w:val="24"/>
          <w:rtl/>
        </w:rPr>
        <w:t xml:space="preserve">בהם רשומה אחת כוללת בתוכה מספר רב של דירות </w:t>
      </w:r>
      <w:r w:rsidR="00094BBC" w:rsidRPr="002C6F67">
        <w:rPr>
          <w:rFonts w:ascii="Arial" w:hAnsi="Arial" w:hint="cs"/>
          <w:sz w:val="24"/>
          <w:szCs w:val="24"/>
          <w:rtl/>
        </w:rPr>
        <w:t>ו</w:t>
      </w:r>
      <w:r w:rsidR="00E0226F" w:rsidRPr="002C6F67">
        <w:rPr>
          <w:rFonts w:ascii="Arial" w:hAnsi="Arial"/>
          <w:sz w:val="24"/>
          <w:szCs w:val="24"/>
          <w:rtl/>
        </w:rPr>
        <w:t>נעשית גבי</w:t>
      </w:r>
      <w:r w:rsidR="00094BBC" w:rsidRPr="002C6F67">
        <w:rPr>
          <w:rFonts w:ascii="Arial" w:hAnsi="Arial" w:hint="cs"/>
          <w:sz w:val="24"/>
          <w:szCs w:val="24"/>
          <w:rtl/>
        </w:rPr>
        <w:t>י</w:t>
      </w:r>
      <w:r w:rsidR="00E0226F" w:rsidRPr="002C6F67">
        <w:rPr>
          <w:rFonts w:ascii="Arial" w:hAnsi="Arial"/>
          <w:sz w:val="24"/>
          <w:szCs w:val="24"/>
          <w:rtl/>
        </w:rPr>
        <w:t xml:space="preserve">ה מרוכזת של יישוב או מתחם דיור: ביישובים </w:t>
      </w:r>
      <w:r w:rsidR="004D5E61" w:rsidRPr="002C6F67">
        <w:rPr>
          <w:rFonts w:ascii="Arial" w:hAnsi="Arial" w:hint="cs"/>
          <w:sz w:val="24"/>
          <w:szCs w:val="24"/>
          <w:rtl/>
        </w:rPr>
        <w:t>שיתופיים ה</w:t>
      </w:r>
      <w:r w:rsidR="00E0226F" w:rsidRPr="002C6F67">
        <w:rPr>
          <w:rFonts w:ascii="Arial" w:hAnsi="Arial"/>
          <w:sz w:val="24"/>
          <w:szCs w:val="24"/>
          <w:rtl/>
        </w:rPr>
        <w:t>שייכים למועצות האזוריות ובמתחמי דיור כגון מעונות סטודנטים, מרכזי קליטה, דיור מוגן, ודיור מוגן ציבורי.</w:t>
      </w:r>
    </w:p>
    <w:p w14:paraId="71C0BE2C" w14:textId="4BC58ABA" w:rsidR="002C6F67" w:rsidRPr="00094226" w:rsidRDefault="00094226" w:rsidP="00094226">
      <w:pPr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3C77A50F" w14:textId="15829106" w:rsidR="00E0226F" w:rsidRPr="00F11308" w:rsidRDefault="00094BBC" w:rsidP="00EB1FF4">
      <w:pPr>
        <w:spacing w:after="0" w:line="400" w:lineRule="exact"/>
        <w:rPr>
          <w:rFonts w:ascii="Arial" w:hAnsi="Arial"/>
          <w:sz w:val="24"/>
          <w:szCs w:val="24"/>
          <w:rtl/>
        </w:rPr>
      </w:pPr>
      <w:r w:rsidRPr="00E63B10">
        <w:rPr>
          <w:rFonts w:ascii="Arial" w:hAnsi="Arial" w:hint="cs"/>
          <w:sz w:val="24"/>
          <w:szCs w:val="24"/>
          <w:rtl/>
        </w:rPr>
        <w:lastRenderedPageBreak/>
        <w:t>יחד עם זאת</w:t>
      </w:r>
      <w:r w:rsidR="00806663" w:rsidRPr="00E63B10">
        <w:rPr>
          <w:rFonts w:ascii="Arial" w:hAnsi="Arial" w:hint="cs"/>
          <w:sz w:val="24"/>
          <w:szCs w:val="24"/>
          <w:rtl/>
        </w:rPr>
        <w:t xml:space="preserve">, </w:t>
      </w:r>
      <w:r w:rsidR="00802D43" w:rsidRPr="00E63B10">
        <w:rPr>
          <w:rFonts w:ascii="Arial" w:hAnsi="Arial"/>
          <w:sz w:val="24"/>
          <w:szCs w:val="24"/>
          <w:rtl/>
        </w:rPr>
        <w:t>כאשר מתאימים את ההגדרות לבסיס אחיד</w:t>
      </w:r>
      <w:r w:rsidR="00802D43" w:rsidRPr="00E63B10">
        <w:rPr>
          <w:rFonts w:ascii="Arial" w:hAnsi="Arial" w:hint="cs"/>
          <w:sz w:val="24"/>
          <w:szCs w:val="24"/>
          <w:rtl/>
        </w:rPr>
        <w:t xml:space="preserve"> ככל הניתן</w:t>
      </w:r>
      <w:r w:rsidR="00802D43" w:rsidRPr="00E63B10">
        <w:rPr>
          <w:rFonts w:ascii="Arial" w:hAnsi="Arial"/>
          <w:sz w:val="24"/>
          <w:szCs w:val="24"/>
          <w:rtl/>
        </w:rPr>
        <w:t xml:space="preserve">, האומדנים </w:t>
      </w:r>
      <w:r w:rsidR="00802D43" w:rsidRPr="00E63B10">
        <w:rPr>
          <w:rFonts w:ascii="Arial" w:hAnsi="Arial" w:hint="cs"/>
          <w:sz w:val="24"/>
          <w:szCs w:val="24"/>
          <w:rtl/>
        </w:rPr>
        <w:t>המתקבלים דומים</w:t>
      </w:r>
      <w:r w:rsidR="00505A8B" w:rsidRPr="00E63B10">
        <w:rPr>
          <w:rFonts w:ascii="Arial" w:hAnsi="Arial" w:hint="cs"/>
          <w:sz w:val="24"/>
          <w:szCs w:val="24"/>
          <w:rtl/>
        </w:rPr>
        <w:t>.</w:t>
      </w:r>
    </w:p>
    <w:p w14:paraId="5503F695" w14:textId="77777777" w:rsidR="00EA291D" w:rsidRPr="00EA291D" w:rsidRDefault="00EA291D" w:rsidP="00D47BD5">
      <w:pPr>
        <w:pStyle w:val="Heading3"/>
        <w:rPr>
          <w:rtl/>
        </w:rPr>
      </w:pPr>
      <w:bookmarkStart w:id="3" w:name="_נספח_מתודולוגי_1"/>
      <w:bookmarkEnd w:id="3"/>
      <w:r>
        <w:rPr>
          <w:rFonts w:hint="cs"/>
          <w:rtl/>
        </w:rPr>
        <w:t>סיבות אפשריות ל</w:t>
      </w:r>
      <w:r w:rsidRPr="003F2357">
        <w:rPr>
          <w:rFonts w:hint="cs"/>
          <w:rtl/>
        </w:rPr>
        <w:t>שינויים במספר הדירות/יחידות דיור בין השנים</w:t>
      </w:r>
    </w:p>
    <w:p w14:paraId="14178C92" w14:textId="77777777" w:rsidR="00EA291D" w:rsidRDefault="00EA291D" w:rsidP="00F11308">
      <w:pPr>
        <w:pStyle w:val="ListParagraph"/>
        <w:numPr>
          <w:ilvl w:val="0"/>
          <w:numId w:val="4"/>
        </w:numPr>
        <w:spacing w:after="0" w:line="360" w:lineRule="exact"/>
        <w:ind w:left="425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בנייה חדשה ורישומה בנתוני הארנונה של הרשות.</w:t>
      </w:r>
    </w:p>
    <w:p w14:paraId="667879BB" w14:textId="77777777" w:rsidR="00EA291D" w:rsidRPr="001C7853" w:rsidRDefault="00EA291D" w:rsidP="00F11308">
      <w:pPr>
        <w:pStyle w:val="ListParagraph"/>
        <w:numPr>
          <w:ilvl w:val="0"/>
          <w:numId w:val="4"/>
        </w:numPr>
        <w:spacing w:after="0" w:line="360" w:lineRule="exact"/>
        <w:ind w:left="425"/>
        <w:rPr>
          <w:sz w:val="24"/>
          <w:szCs w:val="24"/>
        </w:rPr>
      </w:pPr>
      <w:r w:rsidRPr="001C7853">
        <w:rPr>
          <w:rFonts w:hint="cs"/>
          <w:sz w:val="24"/>
          <w:szCs w:val="24"/>
          <w:rtl/>
        </w:rPr>
        <w:t>א</w:t>
      </w:r>
      <w:r>
        <w:rPr>
          <w:rFonts w:hint="cs"/>
          <w:sz w:val="24"/>
          <w:szCs w:val="24"/>
          <w:rtl/>
        </w:rPr>
        <w:t>י</w:t>
      </w:r>
      <w:r w:rsidRPr="001C7853">
        <w:rPr>
          <w:rFonts w:hint="cs"/>
          <w:sz w:val="24"/>
          <w:szCs w:val="24"/>
          <w:rtl/>
        </w:rPr>
        <w:t>חוד או פיצול של יישובים דוגמת חריש-קציר ובאקה-ג'ת</w:t>
      </w:r>
      <w:r>
        <w:rPr>
          <w:rFonts w:hint="cs"/>
          <w:sz w:val="24"/>
          <w:szCs w:val="24"/>
          <w:rtl/>
        </w:rPr>
        <w:t>, או צירוף שכונות חדשות ליישוב קיים</w:t>
      </w:r>
      <w:r w:rsidRPr="001C7853">
        <w:rPr>
          <w:rFonts w:hint="cs"/>
          <w:sz w:val="24"/>
          <w:szCs w:val="24"/>
          <w:rtl/>
        </w:rPr>
        <w:t>.</w:t>
      </w:r>
    </w:p>
    <w:p w14:paraId="36E2D9B8" w14:textId="77777777" w:rsidR="00EA291D" w:rsidRPr="001C7853" w:rsidRDefault="00EA291D" w:rsidP="00F11308">
      <w:pPr>
        <w:pStyle w:val="ListParagraph"/>
        <w:numPr>
          <w:ilvl w:val="0"/>
          <w:numId w:val="4"/>
        </w:numPr>
        <w:spacing w:after="0" w:line="360" w:lineRule="exact"/>
        <w:ind w:left="425"/>
        <w:rPr>
          <w:sz w:val="24"/>
          <w:szCs w:val="24"/>
        </w:rPr>
      </w:pPr>
      <w:r w:rsidRPr="001C7853">
        <w:rPr>
          <w:rFonts w:hint="cs"/>
          <w:sz w:val="24"/>
          <w:szCs w:val="24"/>
          <w:rtl/>
        </w:rPr>
        <w:t>פעולות טיוב שנעשות במערכות המחשוב של הרשויות (מחיקת רשומות</w:t>
      </w:r>
      <w:r>
        <w:rPr>
          <w:rFonts w:hint="cs"/>
          <w:sz w:val="24"/>
          <w:szCs w:val="24"/>
          <w:rtl/>
        </w:rPr>
        <w:t xml:space="preserve"> כפולות,</w:t>
      </w:r>
      <w:r w:rsidRPr="001C7853">
        <w:rPr>
          <w:rFonts w:hint="cs"/>
          <w:sz w:val="24"/>
          <w:szCs w:val="24"/>
          <w:rtl/>
        </w:rPr>
        <w:t xml:space="preserve"> פיקטיביות וכו'), ו</w:t>
      </w:r>
      <w:r>
        <w:rPr>
          <w:rFonts w:hint="cs"/>
          <w:sz w:val="24"/>
          <w:szCs w:val="24"/>
          <w:rtl/>
        </w:rPr>
        <w:t>ש</w:t>
      </w:r>
      <w:r w:rsidRPr="001C7853">
        <w:rPr>
          <w:rFonts w:hint="cs"/>
          <w:sz w:val="24"/>
          <w:szCs w:val="24"/>
          <w:rtl/>
        </w:rPr>
        <w:t>אינן מבטאות שינוי במצבת הדירות</w:t>
      </w:r>
      <w:r>
        <w:rPr>
          <w:rFonts w:hint="cs"/>
          <w:sz w:val="24"/>
          <w:szCs w:val="24"/>
          <w:rtl/>
        </w:rPr>
        <w:t xml:space="preserve"> בפועל</w:t>
      </w:r>
      <w:r w:rsidRPr="001C7853">
        <w:rPr>
          <w:rFonts w:hint="cs"/>
          <w:sz w:val="24"/>
          <w:szCs w:val="24"/>
          <w:rtl/>
        </w:rPr>
        <w:t>.</w:t>
      </w:r>
    </w:p>
    <w:p w14:paraId="37C73911" w14:textId="77777777" w:rsidR="00EA291D" w:rsidRPr="001C7853" w:rsidRDefault="00EA291D" w:rsidP="00F11308">
      <w:pPr>
        <w:pStyle w:val="ListParagraph"/>
        <w:numPr>
          <w:ilvl w:val="0"/>
          <w:numId w:val="4"/>
        </w:numPr>
        <w:spacing w:after="0" w:line="360" w:lineRule="exact"/>
        <w:ind w:left="425"/>
        <w:rPr>
          <w:sz w:val="24"/>
          <w:szCs w:val="24"/>
        </w:rPr>
      </w:pPr>
      <w:r w:rsidRPr="001C7853">
        <w:rPr>
          <w:rFonts w:hint="cs"/>
          <w:sz w:val="24"/>
          <w:szCs w:val="24"/>
          <w:rtl/>
        </w:rPr>
        <w:t>סקרי נכסים שמבצעות הרשויות המקומיות בתדירות שונה עשויים אף הם להשפיע על מצבת הדירות. בעקבות הסקר תיתכן מחיקת נכסים שהתבררו כלא שמישים/לא למגורים או הוספה של נכסים שלא היו ידועים</w:t>
      </w:r>
      <w:r>
        <w:rPr>
          <w:rFonts w:hint="cs"/>
          <w:sz w:val="24"/>
          <w:szCs w:val="24"/>
          <w:rtl/>
        </w:rPr>
        <w:t xml:space="preserve"> וכעת נרשמו ברשויות.</w:t>
      </w:r>
    </w:p>
    <w:p w14:paraId="70E5171E" w14:textId="77777777" w:rsidR="00EA291D" w:rsidRDefault="00EA291D" w:rsidP="00F11308">
      <w:pPr>
        <w:pStyle w:val="ListParagraph"/>
        <w:numPr>
          <w:ilvl w:val="0"/>
          <w:numId w:val="4"/>
        </w:numPr>
        <w:spacing w:after="0" w:line="360" w:lineRule="exact"/>
        <w:ind w:left="425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א. </w:t>
      </w:r>
      <w:r w:rsidRPr="001C7853">
        <w:rPr>
          <w:rFonts w:hint="cs"/>
          <w:sz w:val="24"/>
          <w:szCs w:val="24"/>
          <w:rtl/>
        </w:rPr>
        <w:t>על פי רוב, רשומת מגורים היא דירה</w:t>
      </w:r>
      <w:r>
        <w:rPr>
          <w:rFonts w:hint="cs"/>
          <w:sz w:val="24"/>
          <w:szCs w:val="24"/>
          <w:rtl/>
        </w:rPr>
        <w:t xml:space="preserve"> אחת</w:t>
      </w:r>
      <w:r w:rsidRPr="001C7853">
        <w:rPr>
          <w:rFonts w:hint="cs"/>
          <w:sz w:val="24"/>
          <w:szCs w:val="24"/>
          <w:rtl/>
        </w:rPr>
        <w:t>. יש רשויות שבהן רשומה יכולה לכלול כמה דירות שאינן מחולקות לצורכי ארנונה.</w:t>
      </w:r>
    </w:p>
    <w:p w14:paraId="1FB4C0DA" w14:textId="77777777" w:rsidR="00EA291D" w:rsidRPr="001C7853" w:rsidRDefault="00EA291D" w:rsidP="00F11308">
      <w:pPr>
        <w:pStyle w:val="ListParagraph"/>
        <w:spacing w:after="0" w:line="360" w:lineRule="exact"/>
        <w:ind w:left="425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ב. בחלק מהיישובים הערביים, יש רשומות מגורים שאינן מחושבות כדירה אחת אלא כמבנה. כלומר, היחס לדירה ביישובים אלו כולל מבנה שבתוכו לפחות שתי דירות.</w:t>
      </w:r>
    </w:p>
    <w:p w14:paraId="745734D9" w14:textId="77777777" w:rsidR="00EA291D" w:rsidRPr="00A52E79" w:rsidRDefault="00EA291D" w:rsidP="00F11308">
      <w:pPr>
        <w:pStyle w:val="ListParagraph"/>
        <w:numPr>
          <w:ilvl w:val="0"/>
          <w:numId w:val="4"/>
        </w:numPr>
        <w:spacing w:after="0" w:line="360" w:lineRule="exact"/>
        <w:ind w:left="425"/>
        <w:rPr>
          <w:sz w:val="24"/>
          <w:szCs w:val="24"/>
        </w:rPr>
      </w:pPr>
      <w:r w:rsidRPr="00A52E79">
        <w:rPr>
          <w:sz w:val="24"/>
          <w:szCs w:val="24"/>
          <w:rtl/>
        </w:rPr>
        <w:t xml:space="preserve">מאגר דירות </w:t>
      </w:r>
      <w:r w:rsidRPr="00A52E79">
        <w:rPr>
          <w:rFonts w:hint="cs"/>
          <w:sz w:val="24"/>
          <w:szCs w:val="24"/>
          <w:rtl/>
        </w:rPr>
        <w:t>כולל</w:t>
      </w:r>
      <w:r w:rsidRPr="00A52E79">
        <w:rPr>
          <w:sz w:val="24"/>
          <w:szCs w:val="24"/>
          <w:rtl/>
        </w:rPr>
        <w:t xml:space="preserve"> גם נכסים ישנים</w:t>
      </w:r>
      <w:r w:rsidRPr="00A52E7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שייעודם </w:t>
      </w:r>
      <w:r w:rsidRPr="00A52E79">
        <w:rPr>
          <w:rFonts w:hint="cs"/>
          <w:sz w:val="24"/>
          <w:szCs w:val="24"/>
          <w:rtl/>
        </w:rPr>
        <w:t>שוּנָה;</w:t>
      </w:r>
      <w:r w:rsidRPr="00A52E79">
        <w:rPr>
          <w:sz w:val="24"/>
          <w:szCs w:val="24"/>
          <w:rtl/>
        </w:rPr>
        <w:t xml:space="preserve"> </w:t>
      </w:r>
      <w:r w:rsidRPr="00A52E79">
        <w:rPr>
          <w:rFonts w:hint="cs"/>
          <w:sz w:val="24"/>
          <w:szCs w:val="24"/>
          <w:rtl/>
        </w:rPr>
        <w:t>אפשר</w:t>
      </w:r>
      <w:r w:rsidRPr="00A52E79">
        <w:rPr>
          <w:sz w:val="24"/>
          <w:szCs w:val="24"/>
          <w:rtl/>
        </w:rPr>
        <w:t xml:space="preserve"> לזהות דירות </w:t>
      </w:r>
      <w:r w:rsidRPr="00A52E79">
        <w:rPr>
          <w:rFonts w:hint="cs"/>
          <w:sz w:val="24"/>
          <w:szCs w:val="24"/>
          <w:rtl/>
        </w:rPr>
        <w:t>שייעודן שוּנָה</w:t>
      </w:r>
      <w:r w:rsidRPr="00A52E79">
        <w:rPr>
          <w:sz w:val="24"/>
          <w:szCs w:val="24"/>
          <w:rtl/>
        </w:rPr>
        <w:t xml:space="preserve"> לנכסים שאינם למגורים, </w:t>
      </w:r>
      <w:r w:rsidRPr="00A52E79">
        <w:rPr>
          <w:rFonts w:hint="cs"/>
          <w:sz w:val="24"/>
          <w:szCs w:val="24"/>
          <w:rtl/>
        </w:rPr>
        <w:t>וכן י</w:t>
      </w:r>
      <w:r w:rsidRPr="00A52E79">
        <w:rPr>
          <w:sz w:val="24"/>
          <w:szCs w:val="24"/>
          <w:rtl/>
        </w:rPr>
        <w:t xml:space="preserve">ישובים </w:t>
      </w:r>
      <w:r w:rsidRPr="00A52E79">
        <w:rPr>
          <w:rFonts w:hint="cs"/>
          <w:sz w:val="24"/>
          <w:szCs w:val="24"/>
          <w:rtl/>
        </w:rPr>
        <w:t>ש</w:t>
      </w:r>
      <w:r w:rsidRPr="00A52E79">
        <w:rPr>
          <w:sz w:val="24"/>
          <w:szCs w:val="24"/>
          <w:rtl/>
        </w:rPr>
        <w:t>בהם חלה ירידה במספר הדירות למגורים.</w:t>
      </w:r>
    </w:p>
    <w:p w14:paraId="509357E0" w14:textId="77777777" w:rsidR="00EA291D" w:rsidRPr="00EA291D" w:rsidRDefault="00EA291D" w:rsidP="00D47BD5">
      <w:pPr>
        <w:pStyle w:val="Heading3"/>
        <w:rPr>
          <w:rtl/>
        </w:rPr>
      </w:pPr>
      <w:r>
        <w:rPr>
          <w:rFonts w:hint="cs"/>
          <w:rtl/>
        </w:rPr>
        <w:t>הסבר ל</w:t>
      </w:r>
      <w:r w:rsidRPr="003F2357">
        <w:rPr>
          <w:rFonts w:hint="cs"/>
          <w:rtl/>
        </w:rPr>
        <w:t>הבדל</w:t>
      </w:r>
      <w:r>
        <w:rPr>
          <w:rFonts w:hint="cs"/>
          <w:rtl/>
        </w:rPr>
        <w:t>ים</w:t>
      </w:r>
      <w:r w:rsidRPr="003F2357">
        <w:rPr>
          <w:rFonts w:hint="cs"/>
          <w:rtl/>
        </w:rPr>
        <w:t xml:space="preserve"> בין נתוני מספר דירות במרשם דירות ומבנים לבין נתוני גמר בנייה</w:t>
      </w:r>
    </w:p>
    <w:p w14:paraId="3F9F0DB5" w14:textId="77777777" w:rsidR="00EA291D" w:rsidRDefault="00EA291D" w:rsidP="0033362C">
      <w:pPr>
        <w:pStyle w:val="ListParagraph"/>
        <w:numPr>
          <w:ilvl w:val="0"/>
          <w:numId w:val="3"/>
        </w:numPr>
        <w:spacing w:after="0" w:line="360" w:lineRule="auto"/>
        <w:ind w:left="419" w:hanging="357"/>
        <w:rPr>
          <w:sz w:val="24"/>
          <w:szCs w:val="24"/>
        </w:rPr>
      </w:pPr>
      <w:r w:rsidRPr="004C2329">
        <w:rPr>
          <w:rFonts w:hint="cs"/>
          <w:sz w:val="24"/>
          <w:szCs w:val="24"/>
          <w:rtl/>
        </w:rPr>
        <w:t xml:space="preserve">מקור המידע </w:t>
      </w:r>
      <w:r>
        <w:rPr>
          <w:sz w:val="24"/>
          <w:szCs w:val="24"/>
          <w:rtl/>
        </w:rPr>
        <w:t>–</w:t>
      </w:r>
      <w:r w:rsidRPr="004C2329">
        <w:rPr>
          <w:rFonts w:hint="cs"/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נתוני</w:t>
      </w:r>
      <w:r w:rsidRPr="004A05BD">
        <w:rPr>
          <w:sz w:val="24"/>
          <w:szCs w:val="24"/>
          <w:rtl/>
        </w:rPr>
        <w:t xml:space="preserve"> גמר בני</w:t>
      </w:r>
      <w:r>
        <w:rPr>
          <w:rFonts w:hint="cs"/>
          <w:sz w:val="24"/>
          <w:szCs w:val="24"/>
          <w:rtl/>
        </w:rPr>
        <w:t>י</w:t>
      </w:r>
      <w:r w:rsidRPr="004A05BD">
        <w:rPr>
          <w:sz w:val="24"/>
          <w:szCs w:val="24"/>
          <w:rtl/>
        </w:rPr>
        <w:t xml:space="preserve">ה </w:t>
      </w:r>
      <w:proofErr w:type="spellStart"/>
      <w:r>
        <w:rPr>
          <w:rFonts w:hint="cs"/>
          <w:sz w:val="24"/>
          <w:szCs w:val="24"/>
          <w:rtl/>
        </w:rPr>
        <w:t>שהלמ"ס</w:t>
      </w:r>
      <w:proofErr w:type="spellEnd"/>
      <w:r w:rsidRPr="004A05BD">
        <w:rPr>
          <w:sz w:val="24"/>
          <w:szCs w:val="24"/>
          <w:rtl/>
        </w:rPr>
        <w:t xml:space="preserve"> מפרסמת משנת 1995 מתייחסים לסיום בני</w:t>
      </w:r>
      <w:r>
        <w:rPr>
          <w:rFonts w:hint="cs"/>
          <w:sz w:val="24"/>
          <w:szCs w:val="24"/>
          <w:rtl/>
        </w:rPr>
        <w:t>י</w:t>
      </w:r>
      <w:r w:rsidRPr="004A05BD">
        <w:rPr>
          <w:sz w:val="24"/>
          <w:szCs w:val="24"/>
          <w:rtl/>
        </w:rPr>
        <w:t xml:space="preserve">ה פיזי של דירות למגורים שקיבלו היתרי בנייה </w:t>
      </w:r>
      <w:r w:rsidRPr="004A05BD">
        <w:rPr>
          <w:rFonts w:hint="eastAsia"/>
          <w:sz w:val="24"/>
          <w:szCs w:val="24"/>
          <w:rtl/>
        </w:rPr>
        <w:t>בוועדות</w:t>
      </w:r>
      <w:r w:rsidRPr="004A05BD">
        <w:rPr>
          <w:sz w:val="24"/>
          <w:szCs w:val="24"/>
          <w:rtl/>
        </w:rPr>
        <w:t xml:space="preserve"> לתכנון ולבנייה מקומיות</w:t>
      </w:r>
      <w:r>
        <w:rPr>
          <w:rFonts w:hint="cs"/>
          <w:sz w:val="24"/>
          <w:szCs w:val="24"/>
          <w:rtl/>
        </w:rPr>
        <w:t xml:space="preserve">. </w:t>
      </w:r>
      <w:r w:rsidRPr="004A05BD">
        <w:rPr>
          <w:rFonts w:hint="eastAsia"/>
          <w:sz w:val="24"/>
          <w:szCs w:val="24"/>
          <w:rtl/>
        </w:rPr>
        <w:t>ייתכן</w:t>
      </w:r>
      <w:r w:rsidRPr="004A05BD">
        <w:rPr>
          <w:sz w:val="24"/>
          <w:szCs w:val="24"/>
          <w:rtl/>
        </w:rPr>
        <w:t xml:space="preserve"> פער </w:t>
      </w:r>
      <w:r>
        <w:rPr>
          <w:rFonts w:hint="cs"/>
          <w:sz w:val="24"/>
          <w:szCs w:val="24"/>
          <w:rtl/>
        </w:rPr>
        <w:t>מ</w:t>
      </w:r>
      <w:r w:rsidRPr="004A05BD">
        <w:rPr>
          <w:sz w:val="24"/>
          <w:szCs w:val="24"/>
          <w:rtl/>
        </w:rPr>
        <w:t>סיום הבני</w:t>
      </w:r>
      <w:r>
        <w:rPr>
          <w:rFonts w:hint="cs"/>
          <w:sz w:val="24"/>
          <w:szCs w:val="24"/>
          <w:rtl/>
        </w:rPr>
        <w:t>י</w:t>
      </w:r>
      <w:r w:rsidRPr="004A05BD">
        <w:rPr>
          <w:sz w:val="24"/>
          <w:szCs w:val="24"/>
          <w:rtl/>
        </w:rPr>
        <w:t>ה הפיזי ועד ביטויה ברישום הארנונה לקראת אכלוס.</w:t>
      </w:r>
    </w:p>
    <w:p w14:paraId="53DDB0B8" w14:textId="77777777" w:rsidR="00EA291D" w:rsidRDefault="00EA291D" w:rsidP="0033362C">
      <w:pPr>
        <w:pStyle w:val="ListParagraph"/>
        <w:numPr>
          <w:ilvl w:val="0"/>
          <w:numId w:val="3"/>
        </w:numPr>
        <w:spacing w:after="0" w:line="360" w:lineRule="auto"/>
        <w:ind w:left="419" w:hanging="3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תקופת התייחסות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נתוני גמר בנייה הם חודשיים ואילו נתוני מרשם דירות מתעדכנים אחת לשנה, באמצע השנה.</w:t>
      </w:r>
    </w:p>
    <w:p w14:paraId="7AD1661F" w14:textId="77777777" w:rsidR="00EA291D" w:rsidRDefault="00EA291D" w:rsidP="0033362C">
      <w:pPr>
        <w:pStyle w:val="ListParagraph"/>
        <w:numPr>
          <w:ilvl w:val="0"/>
          <w:numId w:val="3"/>
        </w:numPr>
        <w:spacing w:after="0" w:line="360" w:lineRule="auto"/>
        <w:ind w:left="419" w:hanging="3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גריעת דירות למגורים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נתוני</w:t>
      </w:r>
      <w:r w:rsidRPr="004A05BD">
        <w:rPr>
          <w:sz w:val="24"/>
          <w:szCs w:val="24"/>
          <w:rtl/>
        </w:rPr>
        <w:t xml:space="preserve"> מרשם דירות ומבנים, </w:t>
      </w:r>
      <w:r w:rsidRPr="004A05BD">
        <w:rPr>
          <w:rFonts w:hint="eastAsia"/>
          <w:sz w:val="24"/>
          <w:szCs w:val="24"/>
          <w:rtl/>
        </w:rPr>
        <w:t>בהיותם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מאגר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הדירות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המדווחות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ברשות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המקומית</w:t>
      </w:r>
      <w:r w:rsidRPr="004A05BD">
        <w:rPr>
          <w:sz w:val="24"/>
          <w:szCs w:val="24"/>
          <w:rtl/>
        </w:rPr>
        <w:t xml:space="preserve">, </w:t>
      </w:r>
      <w:r w:rsidRPr="004A05BD">
        <w:rPr>
          <w:rFonts w:hint="eastAsia"/>
          <w:sz w:val="24"/>
          <w:szCs w:val="24"/>
          <w:rtl/>
        </w:rPr>
        <w:t>מתעדכנים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לגבי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דירות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שיצאו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מכלל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שימוש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או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הוסבו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לשימושים</w:t>
      </w:r>
      <w:r w:rsidRPr="004A05BD">
        <w:rPr>
          <w:sz w:val="24"/>
          <w:szCs w:val="24"/>
          <w:rtl/>
        </w:rPr>
        <w:t xml:space="preserve"> </w:t>
      </w:r>
      <w:r w:rsidRPr="004A05BD">
        <w:rPr>
          <w:rFonts w:hint="eastAsia"/>
          <w:sz w:val="24"/>
          <w:szCs w:val="24"/>
          <w:rtl/>
        </w:rPr>
        <w:t>אחרים</w:t>
      </w:r>
      <w:r>
        <w:rPr>
          <w:rFonts w:hint="cs"/>
          <w:sz w:val="24"/>
          <w:szCs w:val="24"/>
          <w:rtl/>
        </w:rPr>
        <w:t>, ואילו נתוני גמר בנייה אינם מתייחסים לכך</w:t>
      </w:r>
      <w:r w:rsidRPr="004A05BD">
        <w:rPr>
          <w:sz w:val="24"/>
          <w:szCs w:val="24"/>
          <w:rtl/>
        </w:rPr>
        <w:t>.</w:t>
      </w:r>
    </w:p>
    <w:p w14:paraId="4E47A6F3" w14:textId="77777777" w:rsidR="00AC7A62" w:rsidRDefault="001A73B8" w:rsidP="00D47BD5">
      <w:pPr>
        <w:pStyle w:val="Heading3"/>
        <w:rPr>
          <w:rtl/>
        </w:rPr>
      </w:pPr>
      <w:r>
        <w:rPr>
          <w:rFonts w:hint="cs"/>
          <w:rtl/>
        </w:rPr>
        <w:t>עדכון</w:t>
      </w:r>
      <w:r w:rsidR="00AC7A62">
        <w:rPr>
          <w:rFonts w:hint="cs"/>
          <w:rtl/>
        </w:rPr>
        <w:t xml:space="preserve"> </w:t>
      </w:r>
      <w:r>
        <w:rPr>
          <w:rFonts w:hint="cs"/>
          <w:rtl/>
        </w:rPr>
        <w:t xml:space="preserve">בשנת 2023 </w:t>
      </w:r>
      <w:r w:rsidR="00AC7A62">
        <w:rPr>
          <w:rFonts w:hint="cs"/>
          <w:rtl/>
        </w:rPr>
        <w:t>לעיר תל אביב-יפו</w:t>
      </w:r>
    </w:p>
    <w:p w14:paraId="2DDCA380" w14:textId="168E2D60" w:rsidR="00AC7A62" w:rsidRPr="00AC7A62" w:rsidRDefault="00AC7A62" w:rsidP="00FC4D56">
      <w:pPr>
        <w:spacing w:after="0" w:line="360" w:lineRule="auto"/>
        <w:ind w:left="6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בשל </w:t>
      </w:r>
      <w:r w:rsidR="00B4585C">
        <w:rPr>
          <w:rFonts w:hint="cs"/>
          <w:sz w:val="24"/>
          <w:szCs w:val="24"/>
          <w:rtl/>
        </w:rPr>
        <w:t>תקלת</w:t>
      </w:r>
      <w:r w:rsidR="00682B37">
        <w:rPr>
          <w:rFonts w:hint="cs"/>
          <w:sz w:val="24"/>
          <w:szCs w:val="24"/>
          <w:rtl/>
        </w:rPr>
        <w:t xml:space="preserve"> שליפת נתונים עבור הלמ"ס</w:t>
      </w:r>
      <w:r w:rsidR="00486817">
        <w:rPr>
          <w:rFonts w:hint="cs"/>
          <w:sz w:val="24"/>
          <w:szCs w:val="24"/>
          <w:rtl/>
        </w:rPr>
        <w:t xml:space="preserve"> ברשומות</w:t>
      </w:r>
      <w:r>
        <w:rPr>
          <w:rFonts w:hint="cs"/>
          <w:sz w:val="24"/>
          <w:szCs w:val="24"/>
          <w:rtl/>
        </w:rPr>
        <w:t xml:space="preserve"> הארנונה של העיר תל אביב-יפו, </w:t>
      </w:r>
      <w:r w:rsidR="00B452D1">
        <w:rPr>
          <w:rFonts w:hint="cs"/>
          <w:sz w:val="24"/>
          <w:szCs w:val="24"/>
          <w:rtl/>
        </w:rPr>
        <w:t>עד שנת 2022 ב</w:t>
      </w:r>
      <w:r w:rsidR="00F3124D">
        <w:rPr>
          <w:rFonts w:hint="cs"/>
          <w:sz w:val="24"/>
          <w:szCs w:val="24"/>
          <w:rtl/>
        </w:rPr>
        <w:t>חלק מ</w:t>
      </w:r>
      <w:r>
        <w:rPr>
          <w:rFonts w:hint="cs"/>
          <w:sz w:val="24"/>
          <w:szCs w:val="24"/>
          <w:rtl/>
        </w:rPr>
        <w:t xml:space="preserve">יחידות דיור </w:t>
      </w:r>
      <w:r w:rsidR="00AA30B6">
        <w:rPr>
          <w:rFonts w:hint="cs"/>
          <w:sz w:val="24"/>
          <w:szCs w:val="24"/>
          <w:rtl/>
        </w:rPr>
        <w:t xml:space="preserve">בפרויקטים חדשים </w:t>
      </w:r>
      <w:r w:rsidR="001D1E93">
        <w:rPr>
          <w:rFonts w:hint="cs"/>
          <w:sz w:val="24"/>
          <w:szCs w:val="24"/>
          <w:rtl/>
        </w:rPr>
        <w:t xml:space="preserve">ובהתחדשות עירונית, הבעלות </w:t>
      </w:r>
      <w:r w:rsidR="00B452D1">
        <w:rPr>
          <w:rFonts w:hint="cs"/>
          <w:sz w:val="24"/>
          <w:szCs w:val="24"/>
          <w:rtl/>
        </w:rPr>
        <w:t>שויכה</w:t>
      </w:r>
      <w:r>
        <w:rPr>
          <w:rFonts w:hint="cs"/>
          <w:sz w:val="24"/>
          <w:szCs w:val="24"/>
          <w:rtl/>
        </w:rPr>
        <w:t xml:space="preserve"> ל</w:t>
      </w:r>
      <w:r w:rsidR="00486817">
        <w:rPr>
          <w:rFonts w:hint="cs"/>
          <w:sz w:val="24"/>
          <w:szCs w:val="24"/>
          <w:rtl/>
        </w:rPr>
        <w:t>חברות הבנייה</w:t>
      </w:r>
      <w:r>
        <w:rPr>
          <w:rFonts w:hint="cs"/>
          <w:sz w:val="24"/>
          <w:szCs w:val="24"/>
          <w:rtl/>
        </w:rPr>
        <w:t xml:space="preserve"> ולא עודכנ</w:t>
      </w:r>
      <w:r w:rsidR="00B452D1">
        <w:rPr>
          <w:rFonts w:hint="cs"/>
          <w:sz w:val="24"/>
          <w:szCs w:val="24"/>
          <w:rtl/>
        </w:rPr>
        <w:t xml:space="preserve">ה על שם </w:t>
      </w:r>
      <w:proofErr w:type="spellStart"/>
      <w:r>
        <w:rPr>
          <w:rFonts w:hint="cs"/>
          <w:sz w:val="24"/>
          <w:szCs w:val="24"/>
          <w:rtl/>
        </w:rPr>
        <w:t>רוכשי</w:t>
      </w:r>
      <w:proofErr w:type="spellEnd"/>
      <w:r w:rsidR="00B452D1">
        <w:rPr>
          <w:rFonts w:hint="cs"/>
          <w:sz w:val="24"/>
          <w:szCs w:val="24"/>
          <w:rtl/>
        </w:rPr>
        <w:t xml:space="preserve"> הדירות</w:t>
      </w:r>
      <w:r>
        <w:rPr>
          <w:rFonts w:hint="cs"/>
          <w:sz w:val="24"/>
          <w:szCs w:val="24"/>
          <w:rtl/>
        </w:rPr>
        <w:t xml:space="preserve">. </w:t>
      </w:r>
      <w:r w:rsidR="001D1E93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שנת 2023 טופלה התקלה בשיתוף עם</w:t>
      </w:r>
      <w:r w:rsidR="007C746E">
        <w:rPr>
          <w:rFonts w:hint="cs"/>
          <w:sz w:val="24"/>
          <w:szCs w:val="24"/>
          <w:rtl/>
        </w:rPr>
        <w:t xml:space="preserve"> עיריית תל אביב-יפו. בשל העדכון, </w:t>
      </w:r>
      <w:r w:rsidR="009C25B2">
        <w:rPr>
          <w:rFonts w:hint="cs"/>
          <w:sz w:val="24"/>
          <w:szCs w:val="24"/>
          <w:rtl/>
        </w:rPr>
        <w:t xml:space="preserve">נצפתה </w:t>
      </w:r>
      <w:r w:rsidR="00CF6F5E">
        <w:rPr>
          <w:rFonts w:hint="cs"/>
          <w:sz w:val="24"/>
          <w:szCs w:val="24"/>
          <w:rtl/>
        </w:rPr>
        <w:t xml:space="preserve">ירידה באחוז הדירות בשכירות הכללי </w:t>
      </w:r>
      <w:r w:rsidR="0034198F">
        <w:rPr>
          <w:rFonts w:hint="cs"/>
          <w:sz w:val="24"/>
          <w:szCs w:val="24"/>
          <w:rtl/>
        </w:rPr>
        <w:t>ב</w:t>
      </w:r>
      <w:r w:rsidR="00CF6F5E">
        <w:rPr>
          <w:rFonts w:hint="cs"/>
          <w:sz w:val="24"/>
          <w:szCs w:val="24"/>
          <w:rtl/>
        </w:rPr>
        <w:t xml:space="preserve">תל אביב-יפו </w:t>
      </w:r>
      <w:r w:rsidR="00486817">
        <w:rPr>
          <w:rFonts w:hint="cs"/>
          <w:sz w:val="24"/>
          <w:szCs w:val="24"/>
          <w:rtl/>
        </w:rPr>
        <w:t>(המשקפ</w:t>
      </w:r>
      <w:r w:rsidR="00337F48">
        <w:rPr>
          <w:rFonts w:hint="cs"/>
          <w:sz w:val="24"/>
          <w:szCs w:val="24"/>
          <w:rtl/>
        </w:rPr>
        <w:t xml:space="preserve">ת </w:t>
      </w:r>
      <w:r w:rsidR="00E96969">
        <w:rPr>
          <w:rFonts w:hint="cs"/>
          <w:sz w:val="24"/>
          <w:szCs w:val="24"/>
          <w:rtl/>
        </w:rPr>
        <w:t xml:space="preserve">של </w:t>
      </w:r>
      <w:r w:rsidR="00337F48">
        <w:rPr>
          <w:rFonts w:hint="cs"/>
          <w:sz w:val="24"/>
          <w:szCs w:val="24"/>
          <w:rtl/>
        </w:rPr>
        <w:t xml:space="preserve">תיקון הנתון ולא ירידה בפועל) </w:t>
      </w:r>
      <w:r w:rsidR="00EF0077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בעיקר באזורים הסטטיסטיים </w:t>
      </w:r>
      <w:r w:rsidR="00E96969">
        <w:rPr>
          <w:rFonts w:hint="cs"/>
          <w:sz w:val="24"/>
          <w:szCs w:val="24"/>
          <w:rtl/>
        </w:rPr>
        <w:t>האלה</w:t>
      </w:r>
      <w:r>
        <w:rPr>
          <w:rFonts w:hint="cs"/>
          <w:sz w:val="24"/>
          <w:szCs w:val="24"/>
          <w:rtl/>
        </w:rPr>
        <w:t>:</w:t>
      </w:r>
      <w:r w:rsidR="00D5277B">
        <w:rPr>
          <w:rFonts w:hint="cs"/>
          <w:sz w:val="24"/>
          <w:szCs w:val="24"/>
          <w:rtl/>
        </w:rPr>
        <w:t xml:space="preserve"> </w:t>
      </w:r>
      <w:r w:rsidR="001A73B8" w:rsidRPr="00B4585C">
        <w:rPr>
          <w:rFonts w:hint="cs"/>
          <w:rtl/>
        </w:rPr>
        <w:t>50000613, 50000941, 50000936, 50000437, 50000226, 50000557, 50000721, 50000225, 50000222, 50000214, 50000733, 50000115, 50000522, 50000712.</w:t>
      </w:r>
      <w:r w:rsidR="00486817">
        <w:rPr>
          <w:rFonts w:hint="cs"/>
          <w:sz w:val="24"/>
          <w:szCs w:val="24"/>
          <w:rtl/>
        </w:rPr>
        <w:t xml:space="preserve"> </w:t>
      </w:r>
    </w:p>
    <w:p w14:paraId="04793C92" w14:textId="77777777" w:rsidR="00FC4D56" w:rsidRDefault="00FC4D56">
      <w:pPr>
        <w:bidi w:val="0"/>
        <w:rPr>
          <w:b/>
          <w:bCs/>
          <w:sz w:val="24"/>
          <w:szCs w:val="24"/>
          <w:rtl/>
        </w:rPr>
      </w:pPr>
      <w:bookmarkStart w:id="4" w:name="_עיגון_למבנים"/>
      <w:bookmarkEnd w:id="4"/>
      <w:r>
        <w:rPr>
          <w:rtl/>
        </w:rPr>
        <w:br w:type="page"/>
      </w:r>
    </w:p>
    <w:p w14:paraId="3A156310" w14:textId="77777777" w:rsidR="00813112" w:rsidRDefault="00E463F5" w:rsidP="00D47BD5">
      <w:pPr>
        <w:pStyle w:val="Heading3"/>
        <w:rPr>
          <w:rtl/>
        </w:rPr>
      </w:pPr>
      <w:r>
        <w:rPr>
          <w:rFonts w:hint="cs"/>
          <w:rtl/>
        </w:rPr>
        <w:lastRenderedPageBreak/>
        <w:t>ע</w:t>
      </w:r>
      <w:r w:rsidR="005E1882" w:rsidRPr="00910444">
        <w:rPr>
          <w:rFonts w:hint="cs"/>
          <w:rtl/>
        </w:rPr>
        <w:t>יגון ל</w:t>
      </w:r>
      <w:r w:rsidR="00D94709" w:rsidRPr="00910444">
        <w:rPr>
          <w:rFonts w:hint="cs"/>
          <w:rtl/>
        </w:rPr>
        <w:t>מבנים</w:t>
      </w:r>
    </w:p>
    <w:p w14:paraId="6186353A" w14:textId="77777777" w:rsidR="00E02E8F" w:rsidRDefault="00A37937" w:rsidP="00FE0EDD">
      <w:pPr>
        <w:spacing w:after="0" w:line="360" w:lineRule="auto"/>
        <w:rPr>
          <w:b/>
          <w:bCs/>
          <w:sz w:val="24"/>
          <w:szCs w:val="24"/>
          <w:rtl/>
        </w:rPr>
      </w:pPr>
      <w:r w:rsidRPr="00BC1B5A">
        <w:rPr>
          <w:rFonts w:asciiTheme="minorBidi" w:hAnsiTheme="minorBidi" w:cstheme="minorBidi"/>
          <w:sz w:val="24"/>
          <w:szCs w:val="24"/>
          <w:rtl/>
        </w:rPr>
        <w:t>באמצעות חישוב המבוסס על מערכות מידע גאוגרפיות (</w:t>
      </w:r>
      <w:r w:rsidRPr="00BC1B5A">
        <w:rPr>
          <w:rFonts w:asciiTheme="minorBidi" w:hAnsiTheme="minorBidi" w:cstheme="minorBidi"/>
          <w:sz w:val="24"/>
          <w:szCs w:val="24"/>
        </w:rPr>
        <w:t>GIS</w:t>
      </w:r>
      <w:r w:rsidRPr="00BC1B5A">
        <w:rPr>
          <w:rFonts w:asciiTheme="minorBidi" w:hAnsiTheme="minorBidi" w:cstheme="minorBidi"/>
          <w:sz w:val="24"/>
          <w:szCs w:val="24"/>
          <w:rtl/>
        </w:rPr>
        <w:t xml:space="preserve">) נעשה קישור בין הדירות למבנים, וכתוצאה </w:t>
      </w:r>
      <w:r w:rsidR="007D7060">
        <w:rPr>
          <w:rFonts w:asciiTheme="minorBidi" w:hAnsiTheme="minorBidi" w:cstheme="minorBidi" w:hint="cs"/>
          <w:sz w:val="24"/>
          <w:szCs w:val="24"/>
          <w:rtl/>
        </w:rPr>
        <w:t>מ</w:t>
      </w:r>
      <w:r w:rsidRPr="00BC1B5A">
        <w:rPr>
          <w:rFonts w:asciiTheme="minorBidi" w:hAnsiTheme="minorBidi" w:cstheme="minorBidi"/>
          <w:sz w:val="24"/>
          <w:szCs w:val="24"/>
          <w:rtl/>
        </w:rPr>
        <w:t>כך מתקבל מספר הדירות במבנה.</w:t>
      </w:r>
      <w:r w:rsidR="00872800">
        <w:rPr>
          <w:rFonts w:hint="cs"/>
          <w:b/>
          <w:bCs/>
          <w:sz w:val="24"/>
          <w:szCs w:val="24"/>
          <w:rtl/>
        </w:rPr>
        <w:t xml:space="preserve"> </w:t>
      </w:r>
      <w:r w:rsidR="00126879" w:rsidRPr="00126879">
        <w:rPr>
          <w:sz w:val="24"/>
          <w:szCs w:val="24"/>
          <w:rtl/>
        </w:rPr>
        <w:t>עיגון הוא קישור</w:t>
      </w:r>
      <w:r w:rsidR="008E1E3C">
        <w:rPr>
          <w:rFonts w:hint="cs"/>
          <w:sz w:val="24"/>
          <w:szCs w:val="24"/>
          <w:rtl/>
        </w:rPr>
        <w:t xml:space="preserve"> </w:t>
      </w:r>
      <w:r w:rsidR="00683EFB">
        <w:rPr>
          <w:rFonts w:hint="cs"/>
          <w:sz w:val="24"/>
          <w:szCs w:val="24"/>
          <w:rtl/>
        </w:rPr>
        <w:t xml:space="preserve">של </w:t>
      </w:r>
      <w:r w:rsidR="008E1E3C">
        <w:rPr>
          <w:rFonts w:hint="cs"/>
          <w:sz w:val="24"/>
          <w:szCs w:val="24"/>
          <w:rtl/>
        </w:rPr>
        <w:t>ישויות שונות כמו דירה או אדם לישות גאוגרפית</w:t>
      </w:r>
      <w:r w:rsidR="00126879" w:rsidRPr="00126879">
        <w:rPr>
          <w:sz w:val="24"/>
          <w:szCs w:val="24"/>
          <w:rtl/>
        </w:rPr>
        <w:t xml:space="preserve"> (מרחבית) על סמך מזהים מרחביים. כלומר, שיוך פריט </w:t>
      </w:r>
      <w:r w:rsidR="0042016D">
        <w:rPr>
          <w:rFonts w:hint="cs"/>
          <w:sz w:val="24"/>
          <w:szCs w:val="24"/>
          <w:rtl/>
        </w:rPr>
        <w:t xml:space="preserve">מידע </w:t>
      </w:r>
      <w:r w:rsidR="00126879" w:rsidRPr="00126879">
        <w:rPr>
          <w:sz w:val="24"/>
          <w:szCs w:val="24"/>
          <w:rtl/>
        </w:rPr>
        <w:t>כלשהו למיקומו המדויק בשטח באמצעות המאפיינים שלו. המאפיינים חייבים לכלול נתון אחד לפחות על מיקומו במרחב, כגון כתובת המבנה, סמל יישוב, סמל רחוב ו/או מספר בית וכד'.</w:t>
      </w:r>
      <w:r w:rsidR="00126879" w:rsidRPr="00C55C03">
        <w:rPr>
          <w:rFonts w:hint="cs"/>
          <w:sz w:val="24"/>
          <w:szCs w:val="24"/>
          <w:rtl/>
        </w:rPr>
        <w:t xml:space="preserve"> </w:t>
      </w:r>
      <w:r w:rsidR="00E4372F" w:rsidRPr="00C55C03">
        <w:rPr>
          <w:rFonts w:hint="cs"/>
          <w:sz w:val="24"/>
          <w:szCs w:val="24"/>
          <w:rtl/>
        </w:rPr>
        <w:t xml:space="preserve">אחוז העיגון נובע מאיכות הכתובות ו/או גושים וחלקות המועבר מהרשות המקומית וכן תלוי </w:t>
      </w:r>
      <w:r w:rsidR="0042016D">
        <w:rPr>
          <w:rFonts w:hint="cs"/>
          <w:sz w:val="24"/>
          <w:szCs w:val="24"/>
          <w:rtl/>
        </w:rPr>
        <w:t>ב</w:t>
      </w:r>
      <w:r w:rsidR="00E4372F" w:rsidRPr="00C55C03">
        <w:rPr>
          <w:rFonts w:hint="cs"/>
          <w:sz w:val="24"/>
          <w:szCs w:val="24"/>
          <w:rtl/>
        </w:rPr>
        <w:t xml:space="preserve">תשתיות של </w:t>
      </w:r>
      <w:r w:rsidR="00E4372F">
        <w:rPr>
          <w:rFonts w:hint="cs"/>
          <w:sz w:val="24"/>
          <w:szCs w:val="24"/>
          <w:rtl/>
        </w:rPr>
        <w:t>מערכת המידע הגאוגרפי בלמ"ס</w:t>
      </w:r>
      <w:r w:rsidR="00E4372F" w:rsidRPr="00C55C03">
        <w:rPr>
          <w:rFonts w:hint="cs"/>
          <w:sz w:val="24"/>
          <w:szCs w:val="24"/>
          <w:rtl/>
        </w:rPr>
        <w:t xml:space="preserve">. </w:t>
      </w:r>
      <w:r w:rsidR="00126879" w:rsidRPr="00C55C03">
        <w:rPr>
          <w:rFonts w:hint="cs"/>
          <w:sz w:val="24"/>
          <w:szCs w:val="24"/>
          <w:rtl/>
        </w:rPr>
        <w:t xml:space="preserve">אחוז העיגון המופיע בעיבוד מייצג את אחוז הדירות שהצלחנו </w:t>
      </w:r>
      <w:r w:rsidRPr="0080781B">
        <w:rPr>
          <w:rFonts w:hint="cs"/>
          <w:sz w:val="24"/>
          <w:szCs w:val="24"/>
          <w:rtl/>
        </w:rPr>
        <w:t>לקשר</w:t>
      </w:r>
      <w:r>
        <w:rPr>
          <w:rFonts w:hint="cs"/>
          <w:sz w:val="24"/>
          <w:szCs w:val="24"/>
          <w:rtl/>
        </w:rPr>
        <w:t xml:space="preserve"> </w:t>
      </w:r>
      <w:r w:rsidR="00126879" w:rsidRPr="00C55C03">
        <w:rPr>
          <w:rFonts w:hint="cs"/>
          <w:sz w:val="24"/>
          <w:szCs w:val="24"/>
          <w:rtl/>
        </w:rPr>
        <w:t>למבנה</w:t>
      </w:r>
      <w:r w:rsidR="00505A8B">
        <w:rPr>
          <w:rFonts w:hint="cs"/>
          <w:sz w:val="24"/>
          <w:szCs w:val="24"/>
          <w:rtl/>
        </w:rPr>
        <w:t xml:space="preserve"> – </w:t>
      </w:r>
      <w:r w:rsidR="00126879" w:rsidRPr="00C55C03">
        <w:rPr>
          <w:rFonts w:hint="cs"/>
          <w:sz w:val="24"/>
          <w:szCs w:val="24"/>
          <w:rtl/>
        </w:rPr>
        <w:t xml:space="preserve">ככל שהאחוז גבוה יותר כך המידע איכותי יותר. </w:t>
      </w:r>
      <w:r w:rsidR="003E720C">
        <w:rPr>
          <w:rFonts w:hint="cs"/>
          <w:sz w:val="24"/>
          <w:szCs w:val="24"/>
          <w:rtl/>
        </w:rPr>
        <w:t>בבית שמש</w:t>
      </w:r>
      <w:r w:rsidR="00FE3640">
        <w:rPr>
          <w:rStyle w:val="FootnoteReference"/>
          <w:sz w:val="24"/>
          <w:szCs w:val="24"/>
          <w:rtl/>
        </w:rPr>
        <w:footnoteReference w:id="15"/>
      </w:r>
      <w:r w:rsidR="003E720C">
        <w:rPr>
          <w:rFonts w:hint="cs"/>
          <w:sz w:val="24"/>
          <w:szCs w:val="24"/>
          <w:rtl/>
        </w:rPr>
        <w:t xml:space="preserve">, </w:t>
      </w:r>
      <w:r w:rsidR="00126879" w:rsidRPr="00C55C03">
        <w:rPr>
          <w:rFonts w:hint="cs"/>
          <w:sz w:val="24"/>
          <w:szCs w:val="24"/>
          <w:rtl/>
        </w:rPr>
        <w:t xml:space="preserve">בירושלים </w:t>
      </w:r>
      <w:r w:rsidR="003E720C">
        <w:rPr>
          <w:rFonts w:hint="cs"/>
          <w:sz w:val="24"/>
          <w:szCs w:val="24"/>
          <w:rtl/>
        </w:rPr>
        <w:t>ו</w:t>
      </w:r>
      <w:r w:rsidR="00126879" w:rsidRPr="00C55C03">
        <w:rPr>
          <w:rFonts w:hint="cs"/>
          <w:sz w:val="24"/>
          <w:szCs w:val="24"/>
          <w:rtl/>
        </w:rPr>
        <w:t xml:space="preserve">באשקלון, מספר המבנים </w:t>
      </w:r>
      <w:r w:rsidR="0042016D">
        <w:rPr>
          <w:rFonts w:hint="cs"/>
          <w:sz w:val="24"/>
          <w:szCs w:val="24"/>
          <w:rtl/>
        </w:rPr>
        <w:t>אינו מלא</w:t>
      </w:r>
      <w:r w:rsidR="0042016D" w:rsidRPr="00C55C03">
        <w:rPr>
          <w:rFonts w:hint="cs"/>
          <w:sz w:val="24"/>
          <w:szCs w:val="24"/>
          <w:rtl/>
        </w:rPr>
        <w:t xml:space="preserve"> </w:t>
      </w:r>
      <w:r w:rsidR="00126879" w:rsidRPr="00C55C03">
        <w:rPr>
          <w:rFonts w:hint="cs"/>
          <w:sz w:val="24"/>
          <w:szCs w:val="24"/>
          <w:rtl/>
        </w:rPr>
        <w:t>בשל אחוזי עיגון נמוכים באופן יחסי</w:t>
      </w:r>
      <w:r w:rsidR="0042016D">
        <w:rPr>
          <w:rFonts w:hint="cs"/>
          <w:sz w:val="24"/>
          <w:szCs w:val="24"/>
          <w:rtl/>
        </w:rPr>
        <w:t xml:space="preserve"> של דירות למבנה</w:t>
      </w:r>
      <w:r w:rsidR="00126879" w:rsidRPr="00C55C03">
        <w:rPr>
          <w:rFonts w:hint="cs"/>
          <w:sz w:val="24"/>
          <w:szCs w:val="24"/>
          <w:rtl/>
        </w:rPr>
        <w:t>.</w:t>
      </w:r>
    </w:p>
    <w:p w14:paraId="74B4D8CB" w14:textId="059498AC" w:rsidR="001F5DC0" w:rsidRPr="00813112" w:rsidRDefault="001F5DC0" w:rsidP="00E02E8F">
      <w:pPr>
        <w:spacing w:after="0" w:line="360" w:lineRule="auto"/>
        <w:ind w:left="62"/>
        <w:jc w:val="center"/>
        <w:rPr>
          <w:b/>
          <w:bCs/>
          <w:sz w:val="24"/>
          <w:szCs w:val="24"/>
          <w:rtl/>
        </w:rPr>
      </w:pPr>
      <w:r w:rsidRPr="00D94709">
        <w:rPr>
          <w:rFonts w:hint="cs"/>
          <w:b/>
          <w:bCs/>
          <w:sz w:val="24"/>
          <w:szCs w:val="24"/>
          <w:rtl/>
        </w:rPr>
        <w:t xml:space="preserve">אחוזי עיגון </w:t>
      </w:r>
      <w:r w:rsidR="00B67BE6">
        <w:rPr>
          <w:rFonts w:hint="cs"/>
          <w:b/>
          <w:bCs/>
          <w:sz w:val="24"/>
          <w:szCs w:val="24"/>
          <w:rtl/>
        </w:rPr>
        <w:t xml:space="preserve">למבנה </w:t>
      </w:r>
      <w:r w:rsidR="005E1882">
        <w:rPr>
          <w:rFonts w:hint="cs"/>
          <w:b/>
          <w:bCs/>
          <w:sz w:val="24"/>
          <w:szCs w:val="24"/>
          <w:rtl/>
        </w:rPr>
        <w:t xml:space="preserve">בערים הגדולות </w:t>
      </w:r>
      <w:r w:rsidR="008C5A63">
        <w:rPr>
          <w:rFonts w:hint="cs"/>
          <w:b/>
          <w:bCs/>
          <w:sz w:val="24"/>
          <w:szCs w:val="24"/>
          <w:rtl/>
        </w:rPr>
        <w:t>שבהן</w:t>
      </w:r>
      <w:r w:rsidR="00D94709">
        <w:rPr>
          <w:rFonts w:hint="cs"/>
          <w:b/>
          <w:bCs/>
          <w:sz w:val="24"/>
          <w:szCs w:val="24"/>
          <w:rtl/>
        </w:rPr>
        <w:t xml:space="preserve"> </w:t>
      </w:r>
      <w:r w:rsidRPr="00D94709">
        <w:rPr>
          <w:rFonts w:hint="cs"/>
          <w:b/>
          <w:bCs/>
          <w:sz w:val="24"/>
          <w:szCs w:val="24"/>
          <w:rtl/>
        </w:rPr>
        <w:t>100</w:t>
      </w:r>
      <w:r w:rsidR="00A777DA">
        <w:rPr>
          <w:rFonts w:hint="cs"/>
          <w:b/>
          <w:bCs/>
          <w:sz w:val="24"/>
          <w:szCs w:val="24"/>
          <w:rtl/>
        </w:rPr>
        <w:t xml:space="preserve"> אלף</w:t>
      </w:r>
      <w:r w:rsidRPr="00D94709">
        <w:rPr>
          <w:rFonts w:hint="cs"/>
          <w:b/>
          <w:bCs/>
          <w:sz w:val="24"/>
          <w:szCs w:val="24"/>
          <w:rtl/>
        </w:rPr>
        <w:t xml:space="preserve"> תושבים</w:t>
      </w:r>
      <w:r w:rsidR="00683EFB" w:rsidRPr="00683EFB">
        <w:rPr>
          <w:rFonts w:hint="cs"/>
          <w:b/>
          <w:bCs/>
          <w:sz w:val="24"/>
          <w:szCs w:val="24"/>
          <w:rtl/>
        </w:rPr>
        <w:t xml:space="preserve"> </w:t>
      </w:r>
      <w:r w:rsidR="00683EFB">
        <w:rPr>
          <w:rFonts w:hint="cs"/>
          <w:b/>
          <w:bCs/>
          <w:sz w:val="24"/>
          <w:szCs w:val="24"/>
          <w:rtl/>
        </w:rPr>
        <w:t>יותר</w:t>
      </w:r>
    </w:p>
    <w:tbl>
      <w:tblPr>
        <w:bidiVisual/>
        <w:tblW w:w="5379" w:type="dxa"/>
        <w:jc w:val="center"/>
        <w:tblLook w:val="04A0" w:firstRow="1" w:lastRow="0" w:firstColumn="1" w:lastColumn="0" w:noHBand="0" w:noVBand="1"/>
        <w:tblCaption w:val="אחוזי עיגון למבנה בערים הגדולות המונות 100 אלף תושבים יותר"/>
        <w:tblDescription w:val="אחוזי עיגון למבנה בערים הגדולות המונות 100 אלף תושבים יותר"/>
      </w:tblPr>
      <w:tblGrid>
        <w:gridCol w:w="1439"/>
        <w:gridCol w:w="1360"/>
        <w:gridCol w:w="1580"/>
        <w:gridCol w:w="1000"/>
      </w:tblGrid>
      <w:tr w:rsidR="00337F48" w:rsidRPr="00FE0EDD" w14:paraId="1B276C07" w14:textId="77777777" w:rsidTr="00FE0EDD">
        <w:trPr>
          <w:trHeight w:val="340"/>
          <w:tblHeader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EDE512" w14:textId="77777777" w:rsidR="00337F48" w:rsidRPr="00FE0EDD" w:rsidRDefault="00337F48" w:rsidP="00F3173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</w:pPr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שם היישוב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79D129" w14:textId="77777777" w:rsidR="00337F48" w:rsidRPr="00FE0EDD" w:rsidRDefault="00337F48" w:rsidP="00F3173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סך </w:t>
            </w:r>
            <w:proofErr w:type="spellStart"/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הכל</w:t>
            </w:r>
            <w:proofErr w:type="spellEnd"/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דירות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59E1C5" w14:textId="77777777" w:rsidR="00337F48" w:rsidRPr="00FE0EDD" w:rsidRDefault="00337F48" w:rsidP="00F3173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סך </w:t>
            </w:r>
            <w:proofErr w:type="spellStart"/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הכל</w:t>
            </w:r>
            <w:proofErr w:type="spellEnd"/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דירות מעוגנות למבנה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370E2B" w14:textId="77777777" w:rsidR="00337F48" w:rsidRPr="00FE0EDD" w:rsidRDefault="00337F48" w:rsidP="00F3173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FE0E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אחוז עיגון</w:t>
            </w:r>
          </w:p>
        </w:tc>
      </w:tr>
      <w:tr w:rsidR="00337F48" w:rsidRPr="00FE0EDD" w14:paraId="00ED90EE" w14:textId="77777777" w:rsidTr="00FE0EDD">
        <w:trPr>
          <w:trHeight w:val="28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2680B4E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חיפה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31A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125,265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7F7F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123,637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07F923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98.7</w:t>
            </w:r>
          </w:p>
        </w:tc>
      </w:tr>
      <w:tr w:rsidR="00337F48" w:rsidRPr="00FE0EDD" w14:paraId="4AF3FA68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4DDAC70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בת ים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2473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53,322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400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52,321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F8196A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98.1</w:t>
            </w:r>
          </w:p>
        </w:tc>
      </w:tr>
      <w:tr w:rsidR="00337F48" w:rsidRPr="00FE0EDD" w14:paraId="33D83080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CDA4E3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כפר סבא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CB5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34,694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F357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33,923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D65DC5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97.8</w:t>
            </w:r>
          </w:p>
        </w:tc>
      </w:tr>
      <w:tr w:rsidR="00337F48" w:rsidRPr="00FE0EDD" w14:paraId="03F9F72F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7C9617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אשדוד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BAB9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69,959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1B88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68,128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E9FF75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97.4</w:t>
            </w:r>
          </w:p>
        </w:tc>
      </w:tr>
      <w:tr w:rsidR="00337F48" w:rsidRPr="00FE0EDD" w14:paraId="2E102228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78C8B1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באר שבע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9A2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84,021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FFF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81,777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DA12CE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97.3</w:t>
            </w:r>
          </w:p>
        </w:tc>
      </w:tr>
      <w:tr w:rsidR="00337F48" w:rsidRPr="00FE0EDD" w14:paraId="74994DC4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BFB30A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חולון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B29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68,440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8FA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66,505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E13ACA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97.2</w:t>
            </w:r>
          </w:p>
        </w:tc>
      </w:tr>
      <w:tr w:rsidR="00337F48" w:rsidRPr="00FE0EDD" w14:paraId="00960627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849581B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רמת גן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E00B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69,957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F6D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67,861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7A5EDC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97.0</w:t>
            </w:r>
          </w:p>
        </w:tc>
      </w:tr>
      <w:tr w:rsidR="00337F48" w:rsidRPr="00FE0EDD" w14:paraId="5F98C4D9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676ACAF" w14:textId="1B4F171B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תל אביב-יפו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6FC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217,928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CD7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211,432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ADCCDC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97.0</w:t>
            </w:r>
          </w:p>
        </w:tc>
      </w:tr>
      <w:tr w:rsidR="00337F48" w:rsidRPr="00FE0EDD" w14:paraId="636D0BE9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2C4AA21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נתניה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9A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79,224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9B3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76,452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AC9F6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96.5</w:t>
            </w:r>
          </w:p>
        </w:tc>
      </w:tr>
      <w:tr w:rsidR="00337F48" w:rsidRPr="00FE0EDD" w14:paraId="51D45A40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96ED87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בני ברק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982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46,422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669E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44,771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BBA5CB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96.4</w:t>
            </w:r>
          </w:p>
        </w:tc>
      </w:tr>
      <w:tr w:rsidR="00337F48" w:rsidRPr="00FE0EDD" w14:paraId="4BA4C494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A972CAE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פתח תקווה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A79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87,783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6F0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84,581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A7FD14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96.4</w:t>
            </w:r>
          </w:p>
        </w:tc>
      </w:tr>
      <w:tr w:rsidR="00337F48" w:rsidRPr="00FE0EDD" w14:paraId="01FAFBCA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B163337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רחובות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97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50,174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4D2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48,342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8B66FE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96.3</w:t>
            </w:r>
          </w:p>
        </w:tc>
      </w:tr>
      <w:tr w:rsidR="00337F48" w:rsidRPr="00FE0EDD" w14:paraId="1BA2BEC7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49A1BDF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ראשון לציון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0949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86,486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2D1A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82,847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683AC0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95.8</w:t>
            </w:r>
          </w:p>
        </w:tc>
      </w:tr>
      <w:tr w:rsidR="00337F48" w:rsidRPr="00FE0EDD" w14:paraId="3F554155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D7DA8C4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הרצלייה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04430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40,811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CF3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38,465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8F1CEB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94.3</w:t>
            </w:r>
          </w:p>
        </w:tc>
      </w:tr>
      <w:tr w:rsidR="00337F48" w:rsidRPr="00FE0EDD" w14:paraId="76E5A7D9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4B82B2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חדרה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3A42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36,368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8CE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32,840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DA4714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90.3</w:t>
            </w:r>
          </w:p>
        </w:tc>
      </w:tr>
      <w:tr w:rsidR="00337F48" w:rsidRPr="00FE0EDD" w14:paraId="1DCBC753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3652B03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אשקלון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039B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55,485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244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49,255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03630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88.8</w:t>
            </w:r>
          </w:p>
        </w:tc>
      </w:tr>
      <w:tr w:rsidR="00337F48" w:rsidRPr="00FE0EDD" w14:paraId="00A8B437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DAA869B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ירושלים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EC8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243,150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34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213,643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66DA2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87.9</w:t>
            </w:r>
          </w:p>
        </w:tc>
      </w:tr>
      <w:tr w:rsidR="00337F48" w:rsidRPr="00FE0EDD" w14:paraId="009EF5D9" w14:textId="77777777" w:rsidTr="00FE0EDD">
        <w:trPr>
          <w:trHeight w:val="283"/>
          <w:jc w:val="center"/>
        </w:trPr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3165A66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  <w:rtl/>
              </w:rPr>
              <w:t>בית שמש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F2A4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30,743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EFD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26,009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33C87A" w14:textId="77777777" w:rsidR="00337F48" w:rsidRPr="00FE0EDD" w:rsidRDefault="00337F48" w:rsidP="00094226">
            <w:pPr>
              <w:spacing w:beforeLines="20" w:before="48" w:afterLines="20" w:after="48"/>
              <w:rPr>
                <w:rFonts w:asciiTheme="minorBidi" w:hAnsiTheme="minorBidi" w:cstheme="minorBidi"/>
                <w:sz w:val="24"/>
                <w:szCs w:val="24"/>
              </w:rPr>
            </w:pPr>
            <w:r w:rsidRPr="00FE0EDD">
              <w:rPr>
                <w:rFonts w:asciiTheme="minorBidi" w:hAnsiTheme="minorBidi" w:cstheme="minorBidi"/>
                <w:sz w:val="24"/>
                <w:szCs w:val="24"/>
              </w:rPr>
              <w:t>84.6</w:t>
            </w:r>
          </w:p>
        </w:tc>
      </w:tr>
    </w:tbl>
    <w:p w14:paraId="6D4A2D51" w14:textId="77777777" w:rsidR="00EE217E" w:rsidRPr="00147562" w:rsidRDefault="00EE217E" w:rsidP="00094226">
      <w:pPr>
        <w:spacing w:beforeLines="20" w:before="48" w:afterLines="20" w:after="48" w:line="240" w:lineRule="auto"/>
        <w:rPr>
          <w:b/>
          <w:bCs/>
          <w:rtl/>
        </w:rPr>
      </w:pPr>
    </w:p>
    <w:sectPr w:rsidR="00EE217E" w:rsidRPr="00147562" w:rsidSect="002E19CD">
      <w:type w:val="continuous"/>
      <w:pgSz w:w="11906" w:h="16838"/>
      <w:pgMar w:top="1134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5AAD" w14:textId="77777777" w:rsidR="00E97542" w:rsidRDefault="00E97542" w:rsidP="00C37942">
      <w:pPr>
        <w:spacing w:after="0" w:line="240" w:lineRule="auto"/>
      </w:pPr>
      <w:r>
        <w:separator/>
      </w:r>
    </w:p>
  </w:endnote>
  <w:endnote w:type="continuationSeparator" w:id="0">
    <w:p w14:paraId="6B911E80" w14:textId="77777777" w:rsidR="00E97542" w:rsidRDefault="00E97542" w:rsidP="00C3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lbany A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F41B" w14:textId="77777777" w:rsidR="00E97542" w:rsidRPr="00667965" w:rsidRDefault="00E97542" w:rsidP="00667965">
    <w:pPr>
      <w:pStyle w:val="Footer"/>
      <w:jc w:val="right"/>
      <w:rPr>
        <w:rFonts w:ascii="Arial" w:eastAsia="Times New Roman" w:hAnsi="Arial"/>
        <w:sz w:val="24"/>
        <w:szCs w:val="24"/>
        <w:rtl/>
        <w:cs/>
      </w:rPr>
    </w:pPr>
    <w:r w:rsidRPr="00667965">
      <w:rPr>
        <w:rFonts w:ascii="Arial" w:eastAsia="Times New Roman" w:hAnsi="Arial"/>
        <w:sz w:val="24"/>
        <w:szCs w:val="24"/>
      </w:rPr>
      <w:fldChar w:fldCharType="begin"/>
    </w:r>
    <w:r w:rsidRPr="00667965">
      <w:rPr>
        <w:rFonts w:ascii="Arial" w:hAnsi="Arial"/>
        <w:sz w:val="24"/>
        <w:szCs w:val="24"/>
        <w:rtl/>
        <w:cs/>
      </w:rPr>
      <w:instrText>PAGE    \* MERGEFORMAT</w:instrText>
    </w:r>
    <w:r w:rsidRPr="00667965">
      <w:rPr>
        <w:rFonts w:ascii="Arial" w:eastAsia="Times New Roman" w:hAnsi="Arial"/>
        <w:sz w:val="24"/>
        <w:szCs w:val="24"/>
      </w:rPr>
      <w:fldChar w:fldCharType="separate"/>
    </w:r>
    <w:r w:rsidRPr="00362992">
      <w:rPr>
        <w:rFonts w:ascii="Arial" w:eastAsia="Times New Roman" w:hAnsi="Arial"/>
        <w:noProof/>
        <w:sz w:val="24"/>
        <w:szCs w:val="24"/>
        <w:rtl/>
        <w:lang w:val="he-IL"/>
      </w:rPr>
      <w:t>12</w:t>
    </w:r>
    <w:r w:rsidRPr="00667965">
      <w:rPr>
        <w:rFonts w:ascii="Arial" w:eastAsia="Times New Roman" w:hAnsi="Arial"/>
        <w:sz w:val="24"/>
        <w:szCs w:val="24"/>
      </w:rPr>
      <w:fldChar w:fldCharType="end"/>
    </w:r>
  </w:p>
  <w:p w14:paraId="276B9078" w14:textId="77777777" w:rsidR="00E97542" w:rsidRPr="003C7BD5" w:rsidRDefault="00E97542" w:rsidP="0042326D">
    <w:pPr>
      <w:pStyle w:val="Footer"/>
      <w:rPr>
        <w:rFonts w:ascii="Times New Roman" w:eastAsia="Times New Roman" w:hAnsi="Times New Roman"/>
        <w:bCs/>
        <w:color w:val="000000" w:themeColor="text1"/>
        <w:sz w:val="32"/>
        <w:szCs w:val="32"/>
        <w:rtl/>
        <w:lang w:eastAsia="he-IL"/>
      </w:rPr>
    </w:pPr>
    <w:r w:rsidRPr="003C7BD5">
      <w:rPr>
        <w:rFonts w:ascii="Times New Roman" w:eastAsia="Times New Roman" w:hAnsi="Times New Roman" w:hint="cs"/>
        <w:bCs/>
        <w:color w:val="000000" w:themeColor="text1"/>
        <w:sz w:val="24"/>
        <w:szCs w:val="24"/>
        <w:rtl/>
        <w:lang w:eastAsia="he-IL"/>
      </w:rPr>
      <w:t>בעלות על דירה, 2023-2013</w:t>
    </w:r>
  </w:p>
  <w:p w14:paraId="64920B35" w14:textId="77777777" w:rsidR="00E97542" w:rsidRPr="003C7BD5" w:rsidRDefault="00E97542" w:rsidP="0042326D">
    <w:pPr>
      <w:pStyle w:val="Footer"/>
      <w:rPr>
        <w:b/>
        <w:bCs/>
        <w:sz w:val="24"/>
        <w:szCs w:val="24"/>
        <w:rtl/>
      </w:rPr>
    </w:pPr>
    <w:r w:rsidRPr="003C7BD5">
      <w:rPr>
        <w:rFonts w:hint="cs"/>
        <w:b/>
        <w:bCs/>
        <w:sz w:val="24"/>
        <w:szCs w:val="24"/>
        <w:rtl/>
      </w:rPr>
      <w:t>12.03.2024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1581" w14:textId="6FBCA28B" w:rsidR="00E97542" w:rsidRPr="004B19F6" w:rsidRDefault="00E97542" w:rsidP="00C8005C">
    <w:pPr>
      <w:pStyle w:val="Footer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/>
        <w:b/>
        <w:bCs/>
        <w:sz w:val="24"/>
        <w:szCs w:val="24"/>
        <w:rtl/>
      </w:rPr>
    </w:pPr>
    <w:r w:rsidRPr="004B19F6">
      <w:rPr>
        <w:rFonts w:ascii="Arial" w:hAnsi="Arial"/>
        <w:b/>
        <w:bCs/>
        <w:sz w:val="24"/>
        <w:szCs w:val="24"/>
        <w:rtl/>
      </w:rPr>
      <w:t>כתב</w:t>
    </w:r>
    <w:r>
      <w:rPr>
        <w:rFonts w:ascii="Arial" w:hAnsi="Arial" w:hint="cs"/>
        <w:b/>
        <w:bCs/>
        <w:sz w:val="24"/>
        <w:szCs w:val="24"/>
        <w:rtl/>
      </w:rPr>
      <w:t xml:space="preserve">ה שלומית דרור-כהן – </w:t>
    </w:r>
    <w:r w:rsidRPr="004B19F6">
      <w:rPr>
        <w:rFonts w:ascii="Arial" w:hAnsi="Arial" w:hint="cs"/>
        <w:b/>
        <w:bCs/>
        <w:sz w:val="24"/>
        <w:szCs w:val="24"/>
        <w:rtl/>
      </w:rPr>
      <w:t>מרשם דירות ומבנים, אגף דמוגרפיה ומפקד</w:t>
    </w:r>
  </w:p>
  <w:p w14:paraId="2321A9DE" w14:textId="77777777" w:rsidR="00E97542" w:rsidRPr="006E26EA" w:rsidRDefault="00E97542" w:rsidP="006E26EA">
    <w:pPr>
      <w:pStyle w:val="Footer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/>
        <w:b/>
        <w:bCs/>
        <w:sz w:val="24"/>
        <w:szCs w:val="24"/>
      </w:rPr>
    </w:pPr>
    <w:r w:rsidRPr="006E26EA">
      <w:rPr>
        <w:rFonts w:asciiTheme="minorBidi" w:hAnsiTheme="minorBidi" w:cstheme="minorBidi"/>
        <w:b/>
        <w:bCs/>
        <w:szCs w:val="24"/>
        <w:rtl/>
      </w:rPr>
      <w:t>לקבלת הסברים נא לפנות למרכז למידע סטטיסטי 02-6592666</w:t>
    </w:r>
    <w:r w:rsidRPr="006E26EA">
      <w:rPr>
        <w:rFonts w:asciiTheme="minorBidi" w:hAnsiTheme="minorBidi" w:cstheme="minorBidi"/>
        <w:b/>
        <w:bCs/>
        <w:szCs w:val="24"/>
        <w:rtl/>
      </w:rPr>
      <w:br/>
      <w:t>או באמצעות </w:t>
    </w:r>
    <w:hyperlink r:id="rId1" w:history="1">
      <w:r w:rsidRPr="006E26EA">
        <w:rPr>
          <w:rStyle w:val="Hyperlink"/>
          <w:rFonts w:asciiTheme="minorBidi" w:hAnsiTheme="minorBidi" w:cstheme="minorBidi"/>
          <w:b/>
          <w:bCs/>
          <w:szCs w:val="24"/>
          <w:rtl/>
        </w:rPr>
        <w:t>טופס פנייה מקוון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5BEA0" w14:textId="77777777" w:rsidR="00E97542" w:rsidRDefault="00E97542" w:rsidP="00C37942">
      <w:pPr>
        <w:spacing w:after="0" w:line="240" w:lineRule="auto"/>
      </w:pPr>
      <w:r>
        <w:separator/>
      </w:r>
    </w:p>
  </w:footnote>
  <w:footnote w:type="continuationSeparator" w:id="0">
    <w:p w14:paraId="7CC404B6" w14:textId="77777777" w:rsidR="00E97542" w:rsidRDefault="00E97542" w:rsidP="00C37942">
      <w:pPr>
        <w:spacing w:after="0" w:line="240" w:lineRule="auto"/>
      </w:pPr>
      <w:r>
        <w:continuationSeparator/>
      </w:r>
    </w:p>
  </w:footnote>
  <w:footnote w:id="1">
    <w:p w14:paraId="46CF72E5" w14:textId="18D9000A" w:rsidR="00E97542" w:rsidRPr="00AA6C4D" w:rsidRDefault="00E97542" w:rsidP="0034198F">
      <w:pPr>
        <w:pStyle w:val="FootnoteText"/>
        <w:spacing w:after="200"/>
        <w:rPr>
          <w:rFonts w:asciiTheme="minorBidi" w:hAnsiTheme="minorBidi" w:cstheme="minorBidi"/>
          <w:spacing w:val="-2"/>
          <w:sz w:val="24"/>
          <w:szCs w:val="24"/>
          <w:rtl/>
        </w:rPr>
      </w:pPr>
      <w:r w:rsidRPr="00AA6C4D">
        <w:rPr>
          <w:rStyle w:val="FootnoteReference"/>
          <w:rFonts w:asciiTheme="minorBidi" w:hAnsiTheme="minorBidi" w:cstheme="minorBidi"/>
          <w:spacing w:val="-2"/>
          <w:sz w:val="24"/>
          <w:szCs w:val="24"/>
        </w:rPr>
        <w:footnoteRef/>
      </w:r>
      <w:r w:rsidRPr="00AA6C4D">
        <w:rPr>
          <w:rFonts w:asciiTheme="minorBidi" w:hAnsiTheme="minorBidi" w:cstheme="minorBidi"/>
          <w:spacing w:val="-2"/>
          <w:sz w:val="24"/>
          <w:szCs w:val="24"/>
          <w:rtl/>
        </w:rPr>
        <w:t xml:space="preserve"> הנתונים המוצגים בהודעה זו נכונים לתקופה שלפני מלחמת "חרבות ברזל" שפרצה ב-7 לאוקטובר 2023.</w:t>
      </w:r>
    </w:p>
  </w:footnote>
  <w:footnote w:id="2">
    <w:p w14:paraId="1F7782D3" w14:textId="77777777" w:rsidR="00E97542" w:rsidRPr="005E1749" w:rsidRDefault="00E97542" w:rsidP="005E1749">
      <w:pPr>
        <w:pStyle w:val="FootnoteText"/>
        <w:rPr>
          <w:sz w:val="24"/>
          <w:szCs w:val="24"/>
          <w:rtl/>
        </w:rPr>
      </w:pPr>
      <w:r w:rsidRPr="005E1749">
        <w:rPr>
          <w:rStyle w:val="FootnoteReference"/>
          <w:rFonts w:ascii="Arial" w:hAnsi="Arial"/>
          <w:sz w:val="24"/>
          <w:szCs w:val="24"/>
        </w:rPr>
        <w:footnoteRef/>
      </w:r>
      <w:r w:rsidRPr="005E1749">
        <w:rPr>
          <w:sz w:val="24"/>
          <w:szCs w:val="24"/>
          <w:rtl/>
        </w:rPr>
        <w:t xml:space="preserve"> </w:t>
      </w:r>
      <w:r w:rsidRPr="005E1749">
        <w:rPr>
          <w:rFonts w:asciiTheme="minorBidi" w:hAnsiTheme="minorBidi" w:cstheme="minorBidi"/>
          <w:sz w:val="24"/>
          <w:szCs w:val="24"/>
          <w:rtl/>
        </w:rPr>
        <w:t>נתוני ירושלים נכונים לחודש פברואר 2023</w:t>
      </w:r>
      <w:r w:rsidRPr="005E1749">
        <w:rPr>
          <w:rFonts w:asciiTheme="minorBidi" w:hAnsiTheme="minorBidi" w:cstheme="minorBidi" w:hint="cs"/>
          <w:sz w:val="24"/>
          <w:szCs w:val="24"/>
          <w:rtl/>
        </w:rPr>
        <w:t>.</w:t>
      </w:r>
    </w:p>
  </w:footnote>
  <w:footnote w:id="3">
    <w:p w14:paraId="51BAEE31" w14:textId="5278B306" w:rsidR="00E97542" w:rsidRPr="00BB229A" w:rsidRDefault="00E97542" w:rsidP="00BB229A">
      <w:pPr>
        <w:pStyle w:val="FootnoteText"/>
        <w:ind w:left="170" w:hanging="170"/>
        <w:rPr>
          <w:rFonts w:asciiTheme="minorBidi" w:hAnsiTheme="minorBidi" w:cstheme="minorBidi"/>
          <w:sz w:val="24"/>
          <w:szCs w:val="24"/>
        </w:rPr>
      </w:pPr>
      <w:r w:rsidRPr="00BB229A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BB229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5499E">
        <w:rPr>
          <w:rFonts w:asciiTheme="minorBidi" w:hAnsiTheme="minorBidi" w:cstheme="minorBidi" w:hint="cs"/>
          <w:sz w:val="24"/>
          <w:szCs w:val="24"/>
          <w:rtl/>
        </w:rPr>
        <w:t>בדירות בבעלות, הבעלים והמחזיק זהים או שייכים לאותה משפחה, ואילו בדירות בשכירות הבעלים והמחזיק אינם זהים ואין קשר משפחתי ביניהם.</w:t>
      </w:r>
    </w:p>
  </w:footnote>
  <w:footnote w:id="4">
    <w:p w14:paraId="46E2A501" w14:textId="477347C0" w:rsidR="00E97542" w:rsidRPr="005E1749" w:rsidRDefault="00E97542" w:rsidP="005E1749">
      <w:pPr>
        <w:pStyle w:val="FootnoteText"/>
        <w:ind w:left="170" w:hanging="170"/>
        <w:rPr>
          <w:rFonts w:ascii="Arial" w:hAnsi="Arial"/>
          <w:sz w:val="24"/>
          <w:szCs w:val="24"/>
          <w:rtl/>
        </w:rPr>
      </w:pPr>
      <w:r w:rsidRPr="005E1749">
        <w:rPr>
          <w:rStyle w:val="FootnoteReference"/>
          <w:rFonts w:ascii="Arial" w:hAnsi="Arial"/>
          <w:sz w:val="24"/>
          <w:szCs w:val="24"/>
        </w:rPr>
        <w:footnoteRef/>
      </w:r>
      <w:r w:rsidRPr="005E1749">
        <w:rPr>
          <w:rFonts w:ascii="Arial" w:hAnsi="Arial"/>
          <w:sz w:val="24"/>
          <w:szCs w:val="24"/>
          <w:rtl/>
        </w:rPr>
        <w:t xml:space="preserve"> מספר הדירות בדיור המוגן הפרטי </w:t>
      </w:r>
      <w:r w:rsidRPr="005E1749">
        <w:rPr>
          <w:rFonts w:ascii="Arial" w:hAnsi="Arial" w:hint="cs"/>
          <w:sz w:val="24"/>
          <w:szCs w:val="24"/>
          <w:rtl/>
        </w:rPr>
        <w:t>נמצא</w:t>
      </w:r>
      <w:r w:rsidRPr="005E1749">
        <w:rPr>
          <w:rFonts w:ascii="Arial" w:hAnsi="Arial"/>
          <w:sz w:val="24"/>
          <w:szCs w:val="24"/>
          <w:rtl/>
        </w:rPr>
        <w:t xml:space="preserve"> בהערכת חסר</w:t>
      </w:r>
      <w:r>
        <w:rPr>
          <w:rFonts w:ascii="Arial" w:hAnsi="Arial" w:hint="cs"/>
          <w:sz w:val="24"/>
          <w:szCs w:val="24"/>
          <w:rtl/>
        </w:rPr>
        <w:t>,</w:t>
      </w:r>
      <w:r w:rsidRPr="005E1749">
        <w:rPr>
          <w:rFonts w:ascii="Arial" w:hAnsi="Arial"/>
          <w:sz w:val="24"/>
          <w:szCs w:val="24"/>
          <w:rtl/>
        </w:rPr>
        <w:t xml:space="preserve"> כיוון שיש בתי דיור מוגן שבהם גביית הארנונה נעשית במרוכז </w:t>
      </w:r>
      <w:r w:rsidRPr="005E1749">
        <w:rPr>
          <w:rFonts w:ascii="Arial" w:hAnsi="Arial" w:hint="cs"/>
          <w:sz w:val="24"/>
          <w:szCs w:val="24"/>
          <w:rtl/>
        </w:rPr>
        <w:t>ו</w:t>
      </w:r>
      <w:r w:rsidRPr="005E1749">
        <w:rPr>
          <w:rFonts w:ascii="Arial" w:hAnsi="Arial"/>
          <w:sz w:val="24"/>
          <w:szCs w:val="24"/>
          <w:rtl/>
        </w:rPr>
        <w:t>לא מתקבלים נתונים לגביהם ברמת הדירה.</w:t>
      </w:r>
      <w:r w:rsidRPr="005E1749">
        <w:rPr>
          <w:rFonts w:ascii="Arial" w:hAnsi="Arial"/>
          <w:sz w:val="24"/>
          <w:szCs w:val="24"/>
          <w:rtl/>
        </w:rPr>
        <w:br/>
        <w:t>דירות בדיור המוגן הציבורי המושכרות באמצעות חברות הדיור הציבורי, נכללות במניין הדירות בשכירות.</w:t>
      </w:r>
    </w:p>
  </w:footnote>
  <w:footnote w:id="5">
    <w:p w14:paraId="7FE0F4B8" w14:textId="77777777" w:rsidR="00E97542" w:rsidRPr="005E1749" w:rsidRDefault="00E97542" w:rsidP="005E1749">
      <w:pPr>
        <w:pStyle w:val="FootnoteText"/>
        <w:ind w:left="170" w:hanging="170"/>
        <w:rPr>
          <w:rFonts w:ascii="Arial" w:hAnsi="Arial"/>
          <w:sz w:val="24"/>
          <w:szCs w:val="24"/>
          <w:rtl/>
        </w:rPr>
      </w:pPr>
      <w:r w:rsidRPr="005E1749">
        <w:rPr>
          <w:rStyle w:val="FootnoteReference"/>
          <w:rFonts w:ascii="Arial" w:hAnsi="Arial"/>
          <w:sz w:val="24"/>
          <w:szCs w:val="24"/>
        </w:rPr>
        <w:footnoteRef/>
      </w:r>
      <w:r w:rsidRPr="005E1749">
        <w:rPr>
          <w:rFonts w:ascii="Arial" w:hAnsi="Arial"/>
          <w:sz w:val="24"/>
          <w:szCs w:val="24"/>
          <w:rtl/>
        </w:rPr>
        <w:t xml:space="preserve"> גורמים אחרים נוספים המשכירים דירות ויחידות דיור: מעונות סטודנטים, דיור ממשלתי, ישיבות, עמותות, מוסדות דת לא יהודיים, שגרירויות, רשויות מקומיות ומגורי סגל במרכזים רפואיים.</w:t>
      </w:r>
    </w:p>
  </w:footnote>
  <w:footnote w:id="6">
    <w:p w14:paraId="7419437B" w14:textId="7A42755F" w:rsidR="00E97542" w:rsidRPr="005E1749" w:rsidRDefault="00E97542" w:rsidP="005E1749">
      <w:pPr>
        <w:pStyle w:val="FootnoteText"/>
        <w:ind w:left="170" w:hanging="170"/>
        <w:rPr>
          <w:rFonts w:asciiTheme="minorBidi" w:hAnsiTheme="minorBidi" w:cstheme="minorBidi"/>
          <w:sz w:val="24"/>
          <w:szCs w:val="24"/>
          <w:rtl/>
        </w:rPr>
      </w:pPr>
      <w:r w:rsidRPr="005E1749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5E1749">
        <w:rPr>
          <w:rFonts w:asciiTheme="minorBidi" w:hAnsiTheme="minorBidi" w:cstheme="minorBidi"/>
          <w:sz w:val="24"/>
          <w:szCs w:val="24"/>
          <w:rtl/>
        </w:rPr>
        <w:t xml:space="preserve"> אחרים: נוצרים לא ערבים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09070F">
        <w:rPr>
          <w:rFonts w:asciiTheme="minorBidi" w:hAnsiTheme="minorBidi" w:cstheme="minorBidi"/>
          <w:sz w:val="24"/>
          <w:szCs w:val="24"/>
          <w:rtl/>
        </w:rPr>
        <w:t>ואנשים שאינם מסווגים לפי דת במרשם האוכלוסין</w:t>
      </w:r>
      <w:r w:rsidRPr="005E1749">
        <w:rPr>
          <w:rFonts w:asciiTheme="minorBidi" w:hAnsiTheme="minorBidi" w:cstheme="minorBidi"/>
          <w:sz w:val="24"/>
          <w:szCs w:val="24"/>
          <w:rtl/>
        </w:rPr>
        <w:t>.</w:t>
      </w:r>
    </w:p>
  </w:footnote>
  <w:footnote w:id="7">
    <w:p w14:paraId="083EC3A4" w14:textId="77777777" w:rsidR="00E97542" w:rsidRPr="0038361F" w:rsidRDefault="00E97542" w:rsidP="00B04F3A">
      <w:pPr>
        <w:spacing w:after="0" w:line="400" w:lineRule="exact"/>
        <w:rPr>
          <w:rFonts w:asciiTheme="minorBidi" w:hAnsiTheme="minorBidi" w:cstheme="minorBidi"/>
          <w:sz w:val="28"/>
          <w:szCs w:val="28"/>
        </w:rPr>
      </w:pPr>
      <w:r w:rsidRPr="0038361F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38361F">
        <w:rPr>
          <w:rFonts w:asciiTheme="minorBidi" w:hAnsiTheme="minorBidi" w:cstheme="minorBidi"/>
          <w:sz w:val="24"/>
          <w:szCs w:val="24"/>
          <w:rtl/>
        </w:rPr>
        <w:t xml:space="preserve"> דירות בקיבוצים בהן גרים ללא תשלום – לרוב יכנסו תחת קטגוריית השכירות.</w:t>
      </w:r>
    </w:p>
  </w:footnote>
  <w:footnote w:id="8">
    <w:p w14:paraId="6AE42B17" w14:textId="77777777" w:rsidR="00E97542" w:rsidRPr="0038361F" w:rsidRDefault="00E97542" w:rsidP="0034198F">
      <w:pPr>
        <w:pStyle w:val="FootnoteText"/>
        <w:spacing w:before="120"/>
        <w:ind w:left="170" w:hanging="170"/>
        <w:rPr>
          <w:rFonts w:ascii="Arial" w:hAnsi="Arial"/>
          <w:sz w:val="24"/>
          <w:szCs w:val="24"/>
          <w:rtl/>
        </w:rPr>
      </w:pPr>
      <w:r w:rsidRPr="0038361F">
        <w:rPr>
          <w:rStyle w:val="FootnoteReference"/>
          <w:rFonts w:ascii="Arial" w:hAnsi="Arial"/>
          <w:sz w:val="24"/>
          <w:szCs w:val="24"/>
        </w:rPr>
        <w:footnoteRef/>
      </w:r>
      <w:r w:rsidRPr="0038361F">
        <w:rPr>
          <w:rFonts w:ascii="Arial" w:hAnsi="Arial"/>
          <w:sz w:val="24"/>
          <w:szCs w:val="24"/>
          <w:rtl/>
        </w:rPr>
        <w:t xml:space="preserve"> גורמים אחרים נוספים המשכירים דירות ויחידות דיור: מעונות סטודנטים, דיור ממשלתי, ישיבות, עמותות, מוסדות דת לא יהודיים, שגרירויות, רשויות מקומיות</w:t>
      </w:r>
      <w:r w:rsidRPr="0038361F">
        <w:rPr>
          <w:rFonts w:ascii="Arial" w:hAnsi="Arial" w:hint="cs"/>
          <w:sz w:val="24"/>
          <w:szCs w:val="24"/>
          <w:rtl/>
        </w:rPr>
        <w:t xml:space="preserve">, </w:t>
      </w:r>
      <w:r w:rsidRPr="0038361F">
        <w:rPr>
          <w:rFonts w:ascii="Arial" w:hAnsi="Arial"/>
          <w:sz w:val="24"/>
          <w:szCs w:val="24"/>
          <w:rtl/>
        </w:rPr>
        <w:t>מגורי סגל במרכזים רפואיים</w:t>
      </w:r>
      <w:r w:rsidRPr="0038361F">
        <w:rPr>
          <w:rFonts w:ascii="Arial" w:hAnsi="Arial" w:hint="cs"/>
          <w:sz w:val="24"/>
          <w:szCs w:val="24"/>
          <w:rtl/>
        </w:rPr>
        <w:t xml:space="preserve"> וכד'</w:t>
      </w:r>
      <w:r w:rsidRPr="0038361F">
        <w:rPr>
          <w:rFonts w:ascii="Arial" w:hAnsi="Arial"/>
          <w:sz w:val="24"/>
          <w:szCs w:val="24"/>
          <w:rtl/>
        </w:rPr>
        <w:t>.</w:t>
      </w:r>
    </w:p>
  </w:footnote>
  <w:footnote w:id="9">
    <w:p w14:paraId="4E55FA41" w14:textId="77777777" w:rsidR="00E97542" w:rsidRPr="00FE0EDD" w:rsidRDefault="00E97542" w:rsidP="0034198F">
      <w:pPr>
        <w:pStyle w:val="FootnoteText"/>
        <w:rPr>
          <w:rFonts w:asciiTheme="minorBidi" w:hAnsiTheme="minorBidi" w:cstheme="minorBidi"/>
          <w:sz w:val="24"/>
          <w:szCs w:val="24"/>
          <w:rtl/>
        </w:rPr>
      </w:pPr>
      <w:r w:rsidRPr="00FE0EDD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FE0EDD">
        <w:rPr>
          <w:rFonts w:asciiTheme="minorBidi" w:hAnsiTheme="minorBidi" w:cstheme="minorBidi"/>
          <w:sz w:val="24"/>
          <w:szCs w:val="24"/>
          <w:rtl/>
        </w:rPr>
        <w:t xml:space="preserve"> הגדרה מתוך </w:t>
      </w:r>
      <w:hyperlink r:id="rId1" w:history="1">
        <w:r w:rsidRPr="00FE0EDD">
          <w:rPr>
            <w:rStyle w:val="Hyperlink"/>
            <w:rFonts w:asciiTheme="minorBidi" w:hAnsiTheme="minorBidi" w:cstheme="minorBidi"/>
            <w:sz w:val="24"/>
            <w:szCs w:val="24"/>
            <w:rtl/>
          </w:rPr>
          <w:t>אתר משרד הבינוי והשיכון</w:t>
        </w:r>
      </w:hyperlink>
      <w:r w:rsidRPr="00FE0EDD">
        <w:rPr>
          <w:rFonts w:asciiTheme="minorBidi" w:hAnsiTheme="minorBidi" w:cstheme="minorBidi"/>
          <w:sz w:val="24"/>
          <w:szCs w:val="24"/>
          <w:rtl/>
        </w:rPr>
        <w:t>.</w:t>
      </w:r>
      <w:r w:rsidRPr="00FE0EDD">
        <w:rPr>
          <w:rFonts w:asciiTheme="minorBidi" w:hAnsiTheme="minorBidi" w:cstheme="minorBidi"/>
          <w:sz w:val="24"/>
          <w:szCs w:val="24"/>
        </w:rPr>
        <w:t xml:space="preserve"> </w:t>
      </w:r>
    </w:p>
  </w:footnote>
  <w:footnote w:id="10">
    <w:p w14:paraId="536E74D7" w14:textId="11D24F28" w:rsidR="00E97542" w:rsidRPr="00CD176F" w:rsidRDefault="00E97542" w:rsidP="00941226">
      <w:pPr>
        <w:pStyle w:val="FootnoteText"/>
        <w:rPr>
          <w:rFonts w:ascii="Arial" w:hAnsi="Arial"/>
          <w:sz w:val="24"/>
          <w:szCs w:val="24"/>
        </w:rPr>
      </w:pPr>
      <w:r w:rsidRPr="00CD176F">
        <w:rPr>
          <w:rStyle w:val="FootnoteReference"/>
          <w:rFonts w:ascii="Arial" w:hAnsi="Arial"/>
          <w:sz w:val="24"/>
          <w:szCs w:val="24"/>
        </w:rPr>
        <w:footnoteRef/>
      </w:r>
      <w:r w:rsidRPr="00CD176F">
        <w:rPr>
          <w:rFonts w:ascii="Arial" w:hAnsi="Arial"/>
          <w:sz w:val="24"/>
          <w:szCs w:val="24"/>
          <w:rtl/>
        </w:rPr>
        <w:t xml:space="preserve"> לדירות </w:t>
      </w:r>
      <w:r>
        <w:rPr>
          <w:rFonts w:ascii="Arial" w:hAnsi="Arial" w:hint="cs"/>
          <w:sz w:val="24"/>
          <w:szCs w:val="24"/>
          <w:rtl/>
        </w:rPr>
        <w:t>שהופיעו</w:t>
      </w:r>
      <w:r w:rsidRPr="00CD176F">
        <w:rPr>
          <w:rFonts w:ascii="Arial" w:hAnsi="Arial"/>
          <w:sz w:val="24"/>
          <w:szCs w:val="24"/>
          <w:rtl/>
        </w:rPr>
        <w:t xml:space="preserve"> </w:t>
      </w:r>
      <w:r w:rsidRPr="00CD176F">
        <w:rPr>
          <w:rFonts w:ascii="Arial" w:hAnsi="Arial" w:hint="cs"/>
          <w:sz w:val="24"/>
          <w:szCs w:val="24"/>
          <w:rtl/>
        </w:rPr>
        <w:t xml:space="preserve">במרשם </w:t>
      </w:r>
      <w:r w:rsidRPr="00CD176F">
        <w:rPr>
          <w:rFonts w:ascii="Arial" w:hAnsi="Arial"/>
          <w:sz w:val="24"/>
          <w:szCs w:val="24"/>
          <w:rtl/>
        </w:rPr>
        <w:t>בשנים 202</w:t>
      </w:r>
      <w:r w:rsidRPr="00CD176F">
        <w:rPr>
          <w:rFonts w:ascii="Arial" w:hAnsi="Arial" w:hint="cs"/>
          <w:sz w:val="24"/>
          <w:szCs w:val="24"/>
          <w:rtl/>
        </w:rPr>
        <w:t>3</w:t>
      </w:r>
      <w:r w:rsidRPr="00CD176F">
        <w:rPr>
          <w:rFonts w:ascii="Arial" w:hAnsi="Arial"/>
          <w:sz w:val="24"/>
          <w:szCs w:val="24"/>
          <w:rtl/>
        </w:rPr>
        <w:t>-202</w:t>
      </w:r>
      <w:r w:rsidRPr="00CD176F">
        <w:rPr>
          <w:rFonts w:ascii="Arial" w:hAnsi="Arial" w:hint="cs"/>
          <w:sz w:val="24"/>
          <w:szCs w:val="24"/>
          <w:rtl/>
        </w:rPr>
        <w:t>2</w:t>
      </w:r>
      <w:r w:rsidRPr="00CD176F">
        <w:rPr>
          <w:rFonts w:ascii="Arial" w:hAnsi="Arial"/>
          <w:sz w:val="24"/>
          <w:szCs w:val="24"/>
          <w:rtl/>
        </w:rPr>
        <w:t>. לא כולל דירות חדשות או דירות שנגרעו בשנת 20</w:t>
      </w:r>
      <w:r w:rsidRPr="00CD176F">
        <w:rPr>
          <w:rFonts w:ascii="Arial" w:hAnsi="Arial" w:hint="cs"/>
          <w:sz w:val="24"/>
          <w:szCs w:val="24"/>
          <w:rtl/>
        </w:rPr>
        <w:t>23</w:t>
      </w:r>
      <w:r w:rsidRPr="00CD176F">
        <w:rPr>
          <w:rFonts w:ascii="Arial" w:hAnsi="Arial"/>
          <w:sz w:val="24"/>
          <w:szCs w:val="24"/>
          <w:rtl/>
        </w:rPr>
        <w:t>.</w:t>
      </w:r>
    </w:p>
  </w:footnote>
  <w:footnote w:id="11">
    <w:p w14:paraId="3F67A49F" w14:textId="4C336B27" w:rsidR="00E97542" w:rsidRPr="00CD176F" w:rsidRDefault="00E97542" w:rsidP="00806663">
      <w:pPr>
        <w:pStyle w:val="FootnoteText"/>
        <w:rPr>
          <w:rFonts w:ascii="Arial" w:hAnsi="Arial"/>
          <w:sz w:val="28"/>
          <w:szCs w:val="28"/>
          <w:rtl/>
        </w:rPr>
      </w:pPr>
      <w:r w:rsidRPr="00CD176F">
        <w:rPr>
          <w:rStyle w:val="FootnoteReference"/>
          <w:rFonts w:ascii="Arial" w:hAnsi="Arial"/>
          <w:sz w:val="24"/>
          <w:szCs w:val="24"/>
        </w:rPr>
        <w:footnoteRef/>
      </w:r>
      <w:r w:rsidRPr="00CD176F">
        <w:rPr>
          <w:rFonts w:ascii="Arial" w:hAnsi="Arial"/>
          <w:sz w:val="24"/>
          <w:szCs w:val="24"/>
          <w:rtl/>
        </w:rPr>
        <w:t xml:space="preserve"> דירות שבהן התחלף המחזיק במחזיק אחר לפי רישומי הארנונה.</w:t>
      </w:r>
      <w:r w:rsidRPr="00CD176F">
        <w:rPr>
          <w:rFonts w:ascii="Arial" w:hAnsi="Arial"/>
          <w:sz w:val="28"/>
          <w:szCs w:val="28"/>
          <w:rtl/>
        </w:rPr>
        <w:t xml:space="preserve"> </w:t>
      </w:r>
    </w:p>
  </w:footnote>
  <w:footnote w:id="12">
    <w:p w14:paraId="46BADC55" w14:textId="297A1126" w:rsidR="00E97542" w:rsidRPr="001B350D" w:rsidRDefault="00E97542" w:rsidP="00852223">
      <w:pPr>
        <w:pStyle w:val="FootnoteText"/>
        <w:ind w:left="170" w:hanging="170"/>
        <w:rPr>
          <w:rFonts w:asciiTheme="minorBidi" w:hAnsiTheme="minorBidi" w:cstheme="minorBidi"/>
          <w:rtl/>
        </w:rPr>
      </w:pPr>
      <w:r w:rsidRPr="001B350D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1B350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B350D">
        <w:rPr>
          <w:rFonts w:asciiTheme="minorBidi" w:hAnsiTheme="minorBidi" w:cstheme="minorBidi"/>
          <w:spacing w:val="4"/>
          <w:sz w:val="24"/>
          <w:szCs w:val="24"/>
          <w:rtl/>
        </w:rPr>
        <w:t>שה</w:t>
      </w:r>
      <w:r>
        <w:rPr>
          <w:rFonts w:asciiTheme="minorBidi" w:hAnsiTheme="minorBidi" w:cstheme="minorBidi" w:hint="cs"/>
          <w:spacing w:val="4"/>
          <w:sz w:val="24"/>
          <w:szCs w:val="24"/>
          <w:rtl/>
        </w:rPr>
        <w:t>ן</w:t>
      </w:r>
      <w:r w:rsidRPr="001B350D">
        <w:rPr>
          <w:rFonts w:asciiTheme="minorBidi" w:hAnsiTheme="minorBidi" w:cstheme="minorBidi"/>
          <w:spacing w:val="4"/>
          <w:sz w:val="24"/>
          <w:szCs w:val="24"/>
          <w:rtl/>
        </w:rPr>
        <w:t xml:space="preserve"> כ-</w:t>
      </w:r>
      <w:r w:rsidRPr="001B350D">
        <w:rPr>
          <w:rFonts w:asciiTheme="minorBidi" w:hAnsiTheme="minorBidi" w:cstheme="minorBidi"/>
          <w:sz w:val="24"/>
          <w:szCs w:val="24"/>
          <w:rtl/>
        </w:rPr>
        <w:t>9</w:t>
      </w:r>
      <w:r>
        <w:rPr>
          <w:rFonts w:asciiTheme="minorBidi" w:hAnsiTheme="minorBidi" w:cstheme="minorBidi" w:hint="cs"/>
          <w:sz w:val="24"/>
          <w:szCs w:val="24"/>
          <w:rtl/>
        </w:rPr>
        <w:t>4</w:t>
      </w:r>
      <w:r w:rsidRPr="001B350D">
        <w:rPr>
          <w:rFonts w:asciiTheme="minorBidi" w:hAnsiTheme="minorBidi" w:cstheme="minorBidi"/>
          <w:sz w:val="24"/>
          <w:szCs w:val="24"/>
          <w:rtl/>
        </w:rPr>
        <w:t>.</w:t>
      </w:r>
      <w:r>
        <w:rPr>
          <w:rFonts w:asciiTheme="minorBidi" w:hAnsiTheme="minorBidi" w:cstheme="minorBidi" w:hint="cs"/>
          <w:sz w:val="24"/>
          <w:szCs w:val="24"/>
          <w:rtl/>
        </w:rPr>
        <w:t>6</w:t>
      </w:r>
      <w:r w:rsidRPr="001B350D">
        <w:rPr>
          <w:rFonts w:asciiTheme="minorBidi" w:hAnsiTheme="minorBidi" w:cstheme="minorBidi"/>
          <w:sz w:val="24"/>
          <w:szCs w:val="24"/>
          <w:rtl/>
        </w:rPr>
        <w:t xml:space="preserve">% מהדירות שנמצא להם שיוך למבנה המבוסס על מערכות מידע גאוגרפיות </w:t>
      </w:r>
      <w:r>
        <w:rPr>
          <w:rFonts w:asciiTheme="minorBidi" w:hAnsiTheme="minorBidi" w:cstheme="minorBidi" w:hint="cs"/>
          <w:sz w:val="24"/>
          <w:szCs w:val="24"/>
          <w:rtl/>
        </w:rPr>
        <w:t>–</w:t>
      </w:r>
      <w:r w:rsidRPr="001B350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B350D">
        <w:rPr>
          <w:rFonts w:asciiTheme="minorBidi" w:hAnsiTheme="minorBidi" w:cstheme="minorBidi"/>
          <w:sz w:val="24"/>
          <w:szCs w:val="24"/>
        </w:rPr>
        <w:t>GIS</w:t>
      </w:r>
      <w:r w:rsidRPr="001B350D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ראו </w:t>
      </w:r>
      <w:r w:rsidRPr="001B350D">
        <w:rPr>
          <w:rFonts w:asciiTheme="minorBidi" w:hAnsiTheme="minorBidi" w:cstheme="minorBidi"/>
          <w:sz w:val="24"/>
          <w:szCs w:val="24"/>
          <w:rtl/>
        </w:rPr>
        <w:t xml:space="preserve">הסבר </w:t>
      </w:r>
      <w:hyperlink w:anchor="_עיגון_למבנים" w:history="1">
        <w:r w:rsidRPr="001B350D">
          <w:rPr>
            <w:rStyle w:val="Hyperlink"/>
            <w:rFonts w:asciiTheme="minorBidi" w:hAnsiTheme="minorBidi" w:cstheme="minorBidi"/>
            <w:sz w:val="24"/>
            <w:szCs w:val="24"/>
            <w:rtl/>
          </w:rPr>
          <w:t>בנספח המתודולוגי</w:t>
        </w:r>
      </w:hyperlink>
      <w:r w:rsidRPr="001B350D">
        <w:rPr>
          <w:rFonts w:asciiTheme="minorBidi" w:hAnsiTheme="minorBidi" w:cstheme="minorBidi"/>
          <w:rtl/>
        </w:rPr>
        <w:t>.</w:t>
      </w:r>
    </w:p>
  </w:footnote>
  <w:footnote w:id="13">
    <w:p w14:paraId="09A389B1" w14:textId="732DDCE4" w:rsidR="00E97542" w:rsidRPr="00360ABA" w:rsidRDefault="00E97542" w:rsidP="00D67F68">
      <w:pPr>
        <w:pStyle w:val="FootnoteText"/>
        <w:ind w:left="227" w:hanging="227"/>
        <w:rPr>
          <w:rFonts w:ascii="Arial" w:hAnsi="Arial"/>
          <w:sz w:val="24"/>
          <w:szCs w:val="24"/>
        </w:rPr>
      </w:pPr>
      <w:r w:rsidRPr="00360ABA">
        <w:rPr>
          <w:rStyle w:val="FootnoteReference"/>
          <w:rFonts w:ascii="Arial" w:hAnsi="Arial"/>
          <w:sz w:val="24"/>
          <w:szCs w:val="24"/>
        </w:rPr>
        <w:footnoteRef/>
      </w:r>
      <w:r w:rsidRPr="00360ABA">
        <w:rPr>
          <w:rFonts w:ascii="Arial" w:hAnsi="Arial"/>
          <w:sz w:val="24"/>
          <w:szCs w:val="24"/>
          <w:rtl/>
        </w:rPr>
        <w:t xml:space="preserve"> אחרים: נוצרים לא ערבים</w:t>
      </w:r>
      <w:r w:rsidRPr="00360ABA">
        <w:rPr>
          <w:rFonts w:ascii="Arial" w:hAnsi="Arial" w:hint="cs"/>
          <w:sz w:val="24"/>
          <w:szCs w:val="24"/>
          <w:rtl/>
        </w:rPr>
        <w:t xml:space="preserve"> </w:t>
      </w:r>
      <w:r w:rsidRPr="00360ABA">
        <w:rPr>
          <w:rFonts w:asciiTheme="minorBidi" w:hAnsiTheme="minorBidi" w:cstheme="minorBidi"/>
          <w:sz w:val="24"/>
          <w:szCs w:val="24"/>
          <w:rtl/>
        </w:rPr>
        <w:t>ואנשים שאינם מסווגים לפי דת במרשם האוכלוסין</w:t>
      </w:r>
      <w:r w:rsidRPr="00360ABA">
        <w:rPr>
          <w:rFonts w:ascii="Arial" w:hAnsi="Arial"/>
          <w:sz w:val="24"/>
          <w:szCs w:val="24"/>
          <w:rtl/>
        </w:rPr>
        <w:t xml:space="preserve">. </w:t>
      </w:r>
    </w:p>
  </w:footnote>
  <w:footnote w:id="14">
    <w:p w14:paraId="438C603F" w14:textId="74E6E3D0" w:rsidR="00E97542" w:rsidRPr="00B42156" w:rsidRDefault="00E97542" w:rsidP="00807074">
      <w:pPr>
        <w:pStyle w:val="FootnoteText"/>
        <w:rPr>
          <w:rFonts w:asciiTheme="minorBidi" w:hAnsiTheme="minorBidi" w:cstheme="minorBidi"/>
          <w:sz w:val="24"/>
          <w:szCs w:val="24"/>
        </w:rPr>
      </w:pPr>
      <w:r w:rsidRPr="00B42156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B42156">
        <w:rPr>
          <w:rFonts w:asciiTheme="minorBidi" w:hAnsiTheme="minorBidi" w:cstheme="minorBidi"/>
          <w:sz w:val="24"/>
          <w:szCs w:val="24"/>
          <w:rtl/>
        </w:rPr>
        <w:t xml:space="preserve"> נתו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נים לשנת </w:t>
      </w:r>
      <w:r w:rsidRPr="00B42156">
        <w:rPr>
          <w:rFonts w:asciiTheme="minorBidi" w:hAnsiTheme="minorBidi" w:cstheme="minorBidi"/>
          <w:sz w:val="24"/>
          <w:szCs w:val="24"/>
          <w:rtl/>
        </w:rPr>
        <w:t>2020</w:t>
      </w:r>
    </w:p>
  </w:footnote>
  <w:footnote w:id="15">
    <w:p w14:paraId="23D84C3C" w14:textId="72D82FF8" w:rsidR="00E97542" w:rsidRPr="00FE0EDD" w:rsidRDefault="00E97542" w:rsidP="00505A8B">
      <w:pPr>
        <w:pStyle w:val="FootnoteText"/>
        <w:ind w:left="227" w:hanging="227"/>
        <w:rPr>
          <w:rFonts w:ascii="Arial" w:hAnsi="Arial"/>
          <w:sz w:val="24"/>
          <w:szCs w:val="24"/>
          <w:rtl/>
        </w:rPr>
      </w:pPr>
      <w:r w:rsidRPr="00FE0EDD">
        <w:rPr>
          <w:rStyle w:val="FootnoteReference"/>
          <w:rFonts w:ascii="Arial" w:hAnsi="Arial"/>
          <w:sz w:val="24"/>
          <w:szCs w:val="24"/>
        </w:rPr>
        <w:footnoteRef/>
      </w:r>
      <w:r w:rsidRPr="00FE0EDD">
        <w:rPr>
          <w:rFonts w:ascii="Arial" w:hAnsi="Arial"/>
          <w:sz w:val="24"/>
          <w:szCs w:val="24"/>
          <w:rtl/>
        </w:rPr>
        <w:t xml:space="preserve"> בבית שמש אחוזי העיגון נמוכים באופן יחסי, בשל גידול של דירות חדשות בשנה האחרונה לצד חוסר עדכון בתשתיות ה</w:t>
      </w:r>
      <w:r>
        <w:rPr>
          <w:rFonts w:ascii="Arial" w:hAnsi="Arial" w:hint="cs"/>
          <w:sz w:val="24"/>
          <w:szCs w:val="24"/>
          <w:rtl/>
        </w:rPr>
        <w:t>-</w:t>
      </w:r>
      <w:r w:rsidRPr="00FE0EDD">
        <w:rPr>
          <w:rFonts w:ascii="Arial" w:hAnsi="Arial"/>
          <w:sz w:val="24"/>
          <w:szCs w:val="24"/>
        </w:rPr>
        <w:t>GIS</w:t>
      </w:r>
      <w:r w:rsidRPr="00FE0EDD">
        <w:rPr>
          <w:rFonts w:ascii="Arial" w:hAnsi="Arial"/>
          <w:sz w:val="24"/>
          <w:szCs w:val="24"/>
          <w:rtl/>
        </w:rPr>
        <w:t xml:space="preserve"> לצורך עיגון המבנים החדשים.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1E4C" w14:textId="77777777" w:rsidR="00E97542" w:rsidRPr="006E26EA" w:rsidRDefault="00E97542" w:rsidP="006E26EA">
    <w:pPr>
      <w:tabs>
        <w:tab w:val="left" w:pos="7990"/>
      </w:tabs>
      <w:spacing w:after="0" w:line="240" w:lineRule="auto"/>
      <w:rPr>
        <w:rFonts w:ascii="Arial" w:eastAsia="Times New Roman" w:hAnsi="Arial"/>
        <w:b/>
        <w:bCs/>
        <w:sz w:val="24"/>
        <w:szCs w:val="24"/>
        <w:rtl/>
        <w:lang w:eastAsia="he-IL"/>
      </w:rPr>
    </w:pPr>
    <w:r w:rsidRPr="006E26EA">
      <w:rPr>
        <w:rFonts w:ascii="Arial" w:eastAsia="Times New Roman" w:hAnsi="Arial"/>
        <w:noProof/>
        <w:sz w:val="24"/>
        <w:szCs w:val="24"/>
      </w:rPr>
      <w:drawing>
        <wp:inline distT="0" distB="0" distL="0" distR="0" wp14:anchorId="0FECB3B9" wp14:editId="06B77350">
          <wp:extent cx="1140460" cy="1045845"/>
          <wp:effectExtent l="0" t="0" r="2540" b="1905"/>
          <wp:docPr id="12" name="Picture 12" descr="לוגו לשכה מרכזית לסטטיסטיקה" title="לוגו לשכה מרכזית לסטטיסטי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E07CE" w14:textId="77777777" w:rsidR="00E97542" w:rsidRPr="006E26EA" w:rsidRDefault="00E97542" w:rsidP="006E26EA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/>
        <w:sz w:val="24"/>
        <w:szCs w:val="24"/>
        <w:rtl/>
        <w:lang w:eastAsia="he-IL"/>
      </w:rPr>
    </w:pPr>
    <w:r w:rsidRPr="006E26EA">
      <w:rPr>
        <w:rFonts w:ascii="Arial" w:eastAsia="Times New Roman" w:hAnsi="Arial"/>
        <w:b/>
        <w:bCs/>
        <w:sz w:val="24"/>
        <w:szCs w:val="24"/>
        <w:rtl/>
        <w:lang w:eastAsia="he-IL"/>
      </w:rPr>
      <w:t>מדינת ישראל</w:t>
    </w:r>
  </w:p>
  <w:p w14:paraId="462E142C" w14:textId="77777777" w:rsidR="00E97542" w:rsidRPr="006E26EA" w:rsidRDefault="00E97542" w:rsidP="006E26EA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Guttman Hatzvi"/>
        <w:color w:val="000080"/>
        <w:sz w:val="56"/>
        <w:szCs w:val="56"/>
        <w:rtl/>
        <w:lang w:eastAsia="he-I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E26EA">
      <w:rPr>
        <w:rFonts w:ascii="Arial" w:eastAsia="Times New Roman" w:hAnsi="Arial" w:cs="Guttman Hatzvi"/>
        <w:b/>
        <w:bCs/>
        <w:color w:val="000080"/>
        <w:sz w:val="56"/>
        <w:szCs w:val="56"/>
        <w:rtl/>
        <w:lang w:eastAsia="he-I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הודעה ל</w:t>
    </w:r>
    <w:r w:rsidRPr="006E26EA">
      <w:rPr>
        <w:rFonts w:ascii="Arial" w:eastAsia="Times New Roman" w:hAnsi="Arial" w:cs="Guttman Hatzvi" w:hint="cs"/>
        <w:b/>
        <w:bCs/>
        <w:color w:val="000080"/>
        <w:sz w:val="56"/>
        <w:szCs w:val="56"/>
        <w:rtl/>
        <w:lang w:eastAsia="he-I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תקשור</w:t>
    </w:r>
    <w:r w:rsidRPr="006E26EA">
      <w:rPr>
        <w:rFonts w:ascii="Arial" w:eastAsia="Times New Roman" w:hAnsi="Arial" w:cs="Guttman Hatzvi"/>
        <w:b/>
        <w:bCs/>
        <w:color w:val="000080"/>
        <w:sz w:val="56"/>
        <w:szCs w:val="56"/>
        <w:rtl/>
        <w:lang w:eastAsia="he-I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</w:t>
    </w:r>
  </w:p>
  <w:p w14:paraId="70C8A782" w14:textId="77777777" w:rsidR="00E97542" w:rsidRPr="006E26EA" w:rsidRDefault="00E97542" w:rsidP="006E26EA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/>
        <w:b/>
        <w:bCs/>
        <w:sz w:val="24"/>
        <w:szCs w:val="24"/>
        <w:rtl/>
        <w:lang w:eastAsia="he-IL"/>
      </w:rPr>
    </w:pPr>
    <w:r w:rsidRPr="006E26EA">
      <w:rPr>
        <w:rFonts w:ascii="Arial" w:eastAsia="Times New Roman" w:hAnsi="Arial" w:hint="cs"/>
        <w:b/>
        <w:bCs/>
        <w:sz w:val="24"/>
        <w:szCs w:val="24"/>
        <w:rtl/>
        <w:lang w:eastAsia="he-IL"/>
      </w:rPr>
      <w:t xml:space="preserve">אתר: </w:t>
    </w:r>
    <w:hyperlink r:id="rId2" w:history="1">
      <w:r w:rsidRPr="006E26EA">
        <w:rPr>
          <w:rFonts w:ascii="Arial" w:eastAsia="Times New Roman" w:hAnsi="Arial"/>
          <w:b/>
          <w:bCs/>
          <w:color w:val="0000FF"/>
          <w:sz w:val="24"/>
          <w:szCs w:val="24"/>
          <w:u w:val="single"/>
          <w:lang w:eastAsia="he-IL"/>
        </w:rPr>
        <w:t>www.cbs.gov.il</w:t>
      </w:r>
    </w:hyperlink>
    <w:r w:rsidRPr="006E26EA">
      <w:rPr>
        <w:rFonts w:ascii="Arial" w:eastAsia="Times New Roman" w:hAnsi="Arial" w:hint="cs"/>
        <w:b/>
        <w:bCs/>
        <w:sz w:val="24"/>
        <w:szCs w:val="24"/>
        <w:rtl/>
        <w:lang w:eastAsia="he-IL"/>
      </w:rPr>
      <w:t xml:space="preserve">; דוא"ל: </w:t>
    </w:r>
    <w:hyperlink r:id="rId3" w:history="1">
      <w:r w:rsidRPr="006E26EA">
        <w:rPr>
          <w:rFonts w:ascii="Arial" w:eastAsia="Times New Roman" w:hAnsi="Arial"/>
          <w:b/>
          <w:bCs/>
          <w:color w:val="0000FF"/>
          <w:sz w:val="24"/>
          <w:szCs w:val="24"/>
          <w:u w:val="single"/>
          <w:lang w:eastAsia="he-IL"/>
        </w:rPr>
        <w:t>info@cbs.gov.il</w:t>
      </w:r>
    </w:hyperlink>
    <w:r w:rsidRPr="006E26EA">
      <w:rPr>
        <w:rFonts w:ascii="Arial" w:eastAsia="Times New Roman" w:hAnsi="Arial" w:hint="cs"/>
        <w:b/>
        <w:bCs/>
        <w:sz w:val="24"/>
        <w:szCs w:val="24"/>
        <w:rtl/>
        <w:lang w:eastAsia="he-IL"/>
      </w:rPr>
      <w:t>; פקס: 02-6521340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36D5A"/>
    <w:multiLevelType w:val="hybridMultilevel"/>
    <w:tmpl w:val="BECC4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76004"/>
    <w:multiLevelType w:val="hybridMultilevel"/>
    <w:tmpl w:val="1F82FE88"/>
    <w:lvl w:ilvl="0" w:tplc="7F96233C">
      <w:start w:val="2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391B"/>
    <w:multiLevelType w:val="hybridMultilevel"/>
    <w:tmpl w:val="06CAC22A"/>
    <w:lvl w:ilvl="0" w:tplc="0409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" w15:restartNumberingAfterBreak="0">
    <w:nsid w:val="1C360CD5"/>
    <w:multiLevelType w:val="hybridMultilevel"/>
    <w:tmpl w:val="72B86178"/>
    <w:lvl w:ilvl="0" w:tplc="D354D71A">
      <w:start w:val="1"/>
      <w:numFmt w:val="decimal"/>
      <w:lvlText w:val="%1."/>
      <w:lvlJc w:val="left"/>
      <w:pPr>
        <w:ind w:left="782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26455638"/>
    <w:multiLevelType w:val="hybridMultilevel"/>
    <w:tmpl w:val="C2FE3D00"/>
    <w:lvl w:ilvl="0" w:tplc="1EE24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31871"/>
    <w:multiLevelType w:val="hybridMultilevel"/>
    <w:tmpl w:val="9D7ACF4A"/>
    <w:lvl w:ilvl="0" w:tplc="C48476C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B4F"/>
    <w:multiLevelType w:val="hybridMultilevel"/>
    <w:tmpl w:val="0590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79FD"/>
    <w:multiLevelType w:val="hybridMultilevel"/>
    <w:tmpl w:val="48CA045C"/>
    <w:lvl w:ilvl="0" w:tplc="4F803392">
      <w:start w:val="1"/>
      <w:numFmt w:val="decimal"/>
      <w:lvlText w:val="(%1)"/>
      <w:lvlJc w:val="left"/>
      <w:pPr>
        <w:ind w:left="359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3679021F"/>
    <w:multiLevelType w:val="hybridMultilevel"/>
    <w:tmpl w:val="23B2E960"/>
    <w:lvl w:ilvl="0" w:tplc="C066B2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766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A2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E1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E4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4AC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E88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49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C8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705E1"/>
    <w:multiLevelType w:val="hybridMultilevel"/>
    <w:tmpl w:val="F62A4B4A"/>
    <w:lvl w:ilvl="0" w:tplc="1074A4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0307"/>
    <w:multiLevelType w:val="hybridMultilevel"/>
    <w:tmpl w:val="C4E03B3A"/>
    <w:lvl w:ilvl="0" w:tplc="AA1ED3B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F3261"/>
    <w:multiLevelType w:val="hybridMultilevel"/>
    <w:tmpl w:val="FC6C854A"/>
    <w:lvl w:ilvl="0" w:tplc="E2F2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8A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61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4A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28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4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46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B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363A6C"/>
    <w:multiLevelType w:val="hybridMultilevel"/>
    <w:tmpl w:val="9A8C6486"/>
    <w:lvl w:ilvl="0" w:tplc="C9904064">
      <w:start w:val="1"/>
      <w:numFmt w:val="decimal"/>
      <w:lvlText w:val="(%1)"/>
      <w:lvlJc w:val="left"/>
      <w:pPr>
        <w:ind w:left="785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8624D"/>
    <w:multiLevelType w:val="hybridMultilevel"/>
    <w:tmpl w:val="DC22935E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70523691"/>
    <w:multiLevelType w:val="hybridMultilevel"/>
    <w:tmpl w:val="EBEC5572"/>
    <w:lvl w:ilvl="0" w:tplc="8736BD36">
      <w:start w:val="1"/>
      <w:numFmt w:val="decimal"/>
      <w:lvlText w:val="%1."/>
      <w:lvlJc w:val="left"/>
      <w:pPr>
        <w:ind w:left="782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706535A5"/>
    <w:multiLevelType w:val="hybridMultilevel"/>
    <w:tmpl w:val="771E51FA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729455F0"/>
    <w:multiLevelType w:val="hybridMultilevel"/>
    <w:tmpl w:val="0A48B530"/>
    <w:lvl w:ilvl="0" w:tplc="605AF378">
      <w:start w:val="15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45002A8"/>
    <w:multiLevelType w:val="hybridMultilevel"/>
    <w:tmpl w:val="581695D0"/>
    <w:lvl w:ilvl="0" w:tplc="B6DCA0F6">
      <w:start w:val="1"/>
      <w:numFmt w:val="decimal"/>
      <w:lvlText w:val="(%1)"/>
      <w:lvlJc w:val="left"/>
      <w:pPr>
        <w:ind w:left="720" w:hanging="360"/>
      </w:pPr>
      <w:rPr>
        <w:rFonts w:asciiTheme="minorBidi" w:hAnsiTheme="minorBidi" w:cstheme="minorBidi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D75C1"/>
    <w:multiLevelType w:val="hybridMultilevel"/>
    <w:tmpl w:val="6FF69B7C"/>
    <w:lvl w:ilvl="0" w:tplc="58808B1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F51FF"/>
    <w:multiLevelType w:val="hybridMultilevel"/>
    <w:tmpl w:val="B270F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4"/>
  </w:num>
  <w:num w:numId="5">
    <w:abstractNumId w:val="6"/>
  </w:num>
  <w:num w:numId="6">
    <w:abstractNumId w:val="10"/>
  </w:num>
  <w:num w:numId="7">
    <w:abstractNumId w:val="9"/>
  </w:num>
  <w:num w:numId="8">
    <w:abstractNumId w:val="12"/>
  </w:num>
  <w:num w:numId="9">
    <w:abstractNumId w:val="15"/>
  </w:num>
  <w:num w:numId="10">
    <w:abstractNumId w:val="7"/>
  </w:num>
  <w:num w:numId="11">
    <w:abstractNumId w:val="17"/>
  </w:num>
  <w:num w:numId="12">
    <w:abstractNumId w:val="2"/>
  </w:num>
  <w:num w:numId="13">
    <w:abstractNumId w:val="4"/>
  </w:num>
  <w:num w:numId="14">
    <w:abstractNumId w:val="11"/>
  </w:num>
  <w:num w:numId="15">
    <w:abstractNumId w:val="0"/>
  </w:num>
  <w:num w:numId="16">
    <w:abstractNumId w:val="8"/>
  </w:num>
  <w:num w:numId="17">
    <w:abstractNumId w:val="16"/>
  </w:num>
  <w:num w:numId="18">
    <w:abstractNumId w:val="1"/>
  </w:num>
  <w:num w:numId="19">
    <w:abstractNumId w:val="5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42"/>
    <w:rsid w:val="00000E57"/>
    <w:rsid w:val="00000EF2"/>
    <w:rsid w:val="00001C71"/>
    <w:rsid w:val="000029E0"/>
    <w:rsid w:val="0000305B"/>
    <w:rsid w:val="00005923"/>
    <w:rsid w:val="00007B41"/>
    <w:rsid w:val="00010BF0"/>
    <w:rsid w:val="000113C5"/>
    <w:rsid w:val="00011DAD"/>
    <w:rsid w:val="00012BCD"/>
    <w:rsid w:val="00013263"/>
    <w:rsid w:val="00013D69"/>
    <w:rsid w:val="00017519"/>
    <w:rsid w:val="00023DA5"/>
    <w:rsid w:val="00027477"/>
    <w:rsid w:val="00030A2B"/>
    <w:rsid w:val="00031B76"/>
    <w:rsid w:val="0003638F"/>
    <w:rsid w:val="0004315F"/>
    <w:rsid w:val="00051329"/>
    <w:rsid w:val="00052009"/>
    <w:rsid w:val="000528F1"/>
    <w:rsid w:val="0005361B"/>
    <w:rsid w:val="00053EFD"/>
    <w:rsid w:val="000550F7"/>
    <w:rsid w:val="00055302"/>
    <w:rsid w:val="0005668D"/>
    <w:rsid w:val="000579D2"/>
    <w:rsid w:val="00062AAD"/>
    <w:rsid w:val="00062DCB"/>
    <w:rsid w:val="000654DF"/>
    <w:rsid w:val="00065F5A"/>
    <w:rsid w:val="000676C3"/>
    <w:rsid w:val="00067AD4"/>
    <w:rsid w:val="00067FC4"/>
    <w:rsid w:val="00072D36"/>
    <w:rsid w:val="000730CE"/>
    <w:rsid w:val="00076042"/>
    <w:rsid w:val="00076471"/>
    <w:rsid w:val="0008452B"/>
    <w:rsid w:val="000846EE"/>
    <w:rsid w:val="0008472B"/>
    <w:rsid w:val="0008507A"/>
    <w:rsid w:val="00086C07"/>
    <w:rsid w:val="0008798A"/>
    <w:rsid w:val="00090394"/>
    <w:rsid w:val="00094226"/>
    <w:rsid w:val="0009497A"/>
    <w:rsid w:val="00094BBC"/>
    <w:rsid w:val="00094CE5"/>
    <w:rsid w:val="00094EFE"/>
    <w:rsid w:val="000951C3"/>
    <w:rsid w:val="000A244D"/>
    <w:rsid w:val="000A46C7"/>
    <w:rsid w:val="000A6230"/>
    <w:rsid w:val="000A6FBB"/>
    <w:rsid w:val="000A72BA"/>
    <w:rsid w:val="000B23CC"/>
    <w:rsid w:val="000B38D0"/>
    <w:rsid w:val="000B3BF1"/>
    <w:rsid w:val="000B44D5"/>
    <w:rsid w:val="000B6A6B"/>
    <w:rsid w:val="000B6B42"/>
    <w:rsid w:val="000B7471"/>
    <w:rsid w:val="000B762B"/>
    <w:rsid w:val="000C0AB5"/>
    <w:rsid w:val="000C15BF"/>
    <w:rsid w:val="000C1775"/>
    <w:rsid w:val="000C19AE"/>
    <w:rsid w:val="000C3BA6"/>
    <w:rsid w:val="000C48CD"/>
    <w:rsid w:val="000C4CF2"/>
    <w:rsid w:val="000C5328"/>
    <w:rsid w:val="000D2811"/>
    <w:rsid w:val="000D51F6"/>
    <w:rsid w:val="000D5C22"/>
    <w:rsid w:val="000D759D"/>
    <w:rsid w:val="000D7B75"/>
    <w:rsid w:val="000E087B"/>
    <w:rsid w:val="000E0A69"/>
    <w:rsid w:val="000E6730"/>
    <w:rsid w:val="000E6A08"/>
    <w:rsid w:val="000F2295"/>
    <w:rsid w:val="000F6B8D"/>
    <w:rsid w:val="00101342"/>
    <w:rsid w:val="00104992"/>
    <w:rsid w:val="00111748"/>
    <w:rsid w:val="00114809"/>
    <w:rsid w:val="00114EE7"/>
    <w:rsid w:val="00115617"/>
    <w:rsid w:val="00115A20"/>
    <w:rsid w:val="001210CF"/>
    <w:rsid w:val="001212AE"/>
    <w:rsid w:val="001224DF"/>
    <w:rsid w:val="00122EEB"/>
    <w:rsid w:val="00122F67"/>
    <w:rsid w:val="001231DD"/>
    <w:rsid w:val="001234BE"/>
    <w:rsid w:val="00124CEA"/>
    <w:rsid w:val="00125408"/>
    <w:rsid w:val="001256C0"/>
    <w:rsid w:val="00126879"/>
    <w:rsid w:val="00130377"/>
    <w:rsid w:val="001313F3"/>
    <w:rsid w:val="00134387"/>
    <w:rsid w:val="0013652B"/>
    <w:rsid w:val="0013676B"/>
    <w:rsid w:val="001410D8"/>
    <w:rsid w:val="00146062"/>
    <w:rsid w:val="001463F7"/>
    <w:rsid w:val="001469F6"/>
    <w:rsid w:val="00147562"/>
    <w:rsid w:val="00147570"/>
    <w:rsid w:val="00151849"/>
    <w:rsid w:val="00156B2F"/>
    <w:rsid w:val="00157188"/>
    <w:rsid w:val="00157E89"/>
    <w:rsid w:val="001603E7"/>
    <w:rsid w:val="00160E6E"/>
    <w:rsid w:val="00161FA9"/>
    <w:rsid w:val="0016214E"/>
    <w:rsid w:val="00163345"/>
    <w:rsid w:val="00164751"/>
    <w:rsid w:val="00165157"/>
    <w:rsid w:val="00165890"/>
    <w:rsid w:val="001676FC"/>
    <w:rsid w:val="00171C42"/>
    <w:rsid w:val="00175482"/>
    <w:rsid w:val="00175AB8"/>
    <w:rsid w:val="00180D07"/>
    <w:rsid w:val="00180DDD"/>
    <w:rsid w:val="00182C4F"/>
    <w:rsid w:val="0018492F"/>
    <w:rsid w:val="00186F5A"/>
    <w:rsid w:val="00187110"/>
    <w:rsid w:val="00187186"/>
    <w:rsid w:val="001872F2"/>
    <w:rsid w:val="00187A9C"/>
    <w:rsid w:val="001915AD"/>
    <w:rsid w:val="00191738"/>
    <w:rsid w:val="001918BE"/>
    <w:rsid w:val="00194BFF"/>
    <w:rsid w:val="001970ED"/>
    <w:rsid w:val="001A01A5"/>
    <w:rsid w:val="001A1AF3"/>
    <w:rsid w:val="001A3E5B"/>
    <w:rsid w:val="001A3FE6"/>
    <w:rsid w:val="001A57A0"/>
    <w:rsid w:val="001A73B8"/>
    <w:rsid w:val="001A7A0F"/>
    <w:rsid w:val="001B11CC"/>
    <w:rsid w:val="001B350D"/>
    <w:rsid w:val="001B668C"/>
    <w:rsid w:val="001C393D"/>
    <w:rsid w:val="001C5EB1"/>
    <w:rsid w:val="001C7801"/>
    <w:rsid w:val="001C7853"/>
    <w:rsid w:val="001D1E93"/>
    <w:rsid w:val="001D6906"/>
    <w:rsid w:val="001D6A2B"/>
    <w:rsid w:val="001D6CDA"/>
    <w:rsid w:val="001D6E37"/>
    <w:rsid w:val="001D76DB"/>
    <w:rsid w:val="001D7ECE"/>
    <w:rsid w:val="001E1A87"/>
    <w:rsid w:val="001E298F"/>
    <w:rsid w:val="001E558B"/>
    <w:rsid w:val="001E63D5"/>
    <w:rsid w:val="001E7C69"/>
    <w:rsid w:val="001F0EEC"/>
    <w:rsid w:val="001F11BF"/>
    <w:rsid w:val="001F2723"/>
    <w:rsid w:val="001F2A25"/>
    <w:rsid w:val="001F2DB2"/>
    <w:rsid w:val="001F364E"/>
    <w:rsid w:val="001F4512"/>
    <w:rsid w:val="001F5DC0"/>
    <w:rsid w:val="001F62C7"/>
    <w:rsid w:val="001F71AC"/>
    <w:rsid w:val="001F784D"/>
    <w:rsid w:val="001F7906"/>
    <w:rsid w:val="001F7B62"/>
    <w:rsid w:val="00203256"/>
    <w:rsid w:val="0020433A"/>
    <w:rsid w:val="0020774A"/>
    <w:rsid w:val="00210EFE"/>
    <w:rsid w:val="00211AED"/>
    <w:rsid w:val="002138D5"/>
    <w:rsid w:val="0021499F"/>
    <w:rsid w:val="00216CF4"/>
    <w:rsid w:val="00217FAA"/>
    <w:rsid w:val="00221F35"/>
    <w:rsid w:val="00222E9C"/>
    <w:rsid w:val="00225BAB"/>
    <w:rsid w:val="0023001E"/>
    <w:rsid w:val="0023741E"/>
    <w:rsid w:val="0024258D"/>
    <w:rsid w:val="00244927"/>
    <w:rsid w:val="002449C4"/>
    <w:rsid w:val="00244E31"/>
    <w:rsid w:val="002460A7"/>
    <w:rsid w:val="0025031E"/>
    <w:rsid w:val="0025080A"/>
    <w:rsid w:val="0025121D"/>
    <w:rsid w:val="00251851"/>
    <w:rsid w:val="00252D44"/>
    <w:rsid w:val="00254EDD"/>
    <w:rsid w:val="00256BD0"/>
    <w:rsid w:val="00261435"/>
    <w:rsid w:val="002624E3"/>
    <w:rsid w:val="00263D2F"/>
    <w:rsid w:val="0026499F"/>
    <w:rsid w:val="00272670"/>
    <w:rsid w:val="002733C5"/>
    <w:rsid w:val="002744F2"/>
    <w:rsid w:val="00274B9E"/>
    <w:rsid w:val="00275841"/>
    <w:rsid w:val="0028073F"/>
    <w:rsid w:val="00281CC5"/>
    <w:rsid w:val="002824E9"/>
    <w:rsid w:val="00283CAD"/>
    <w:rsid w:val="002849D8"/>
    <w:rsid w:val="00286CA6"/>
    <w:rsid w:val="00287562"/>
    <w:rsid w:val="00287DBC"/>
    <w:rsid w:val="00290B3E"/>
    <w:rsid w:val="00291B09"/>
    <w:rsid w:val="00292771"/>
    <w:rsid w:val="00292F97"/>
    <w:rsid w:val="00293104"/>
    <w:rsid w:val="002931A5"/>
    <w:rsid w:val="002978A8"/>
    <w:rsid w:val="002A0D42"/>
    <w:rsid w:val="002A17D5"/>
    <w:rsid w:val="002A248D"/>
    <w:rsid w:val="002A40E9"/>
    <w:rsid w:val="002A4AE4"/>
    <w:rsid w:val="002B03EC"/>
    <w:rsid w:val="002B25E9"/>
    <w:rsid w:val="002B2AE0"/>
    <w:rsid w:val="002B2BD1"/>
    <w:rsid w:val="002B512F"/>
    <w:rsid w:val="002B70EC"/>
    <w:rsid w:val="002B7588"/>
    <w:rsid w:val="002C0E6B"/>
    <w:rsid w:val="002C18CF"/>
    <w:rsid w:val="002C3234"/>
    <w:rsid w:val="002C52E9"/>
    <w:rsid w:val="002C5422"/>
    <w:rsid w:val="002C6C4D"/>
    <w:rsid w:val="002C6F3A"/>
    <w:rsid w:val="002C6F67"/>
    <w:rsid w:val="002C7FE0"/>
    <w:rsid w:val="002D0877"/>
    <w:rsid w:val="002D0A1A"/>
    <w:rsid w:val="002D11A4"/>
    <w:rsid w:val="002D7B7C"/>
    <w:rsid w:val="002D7F25"/>
    <w:rsid w:val="002E04A4"/>
    <w:rsid w:val="002E10BD"/>
    <w:rsid w:val="002E1347"/>
    <w:rsid w:val="002E19CD"/>
    <w:rsid w:val="002E3AD4"/>
    <w:rsid w:val="002E5C49"/>
    <w:rsid w:val="002E63D3"/>
    <w:rsid w:val="002E6E3C"/>
    <w:rsid w:val="002E7A18"/>
    <w:rsid w:val="002F0A4F"/>
    <w:rsid w:val="002F355C"/>
    <w:rsid w:val="002F3582"/>
    <w:rsid w:val="002F3EF9"/>
    <w:rsid w:val="002F3F7F"/>
    <w:rsid w:val="002F6329"/>
    <w:rsid w:val="002F78DD"/>
    <w:rsid w:val="002F7A03"/>
    <w:rsid w:val="002F7AFA"/>
    <w:rsid w:val="003004E7"/>
    <w:rsid w:val="00301760"/>
    <w:rsid w:val="00304D66"/>
    <w:rsid w:val="00306EFB"/>
    <w:rsid w:val="003079CF"/>
    <w:rsid w:val="00307B69"/>
    <w:rsid w:val="0031055C"/>
    <w:rsid w:val="003112E9"/>
    <w:rsid w:val="003116B2"/>
    <w:rsid w:val="00311C3B"/>
    <w:rsid w:val="00311C6E"/>
    <w:rsid w:val="003165CD"/>
    <w:rsid w:val="00316BCA"/>
    <w:rsid w:val="00316E66"/>
    <w:rsid w:val="0031754F"/>
    <w:rsid w:val="003176E8"/>
    <w:rsid w:val="00317FA6"/>
    <w:rsid w:val="0032039A"/>
    <w:rsid w:val="003231F2"/>
    <w:rsid w:val="00331AB2"/>
    <w:rsid w:val="00331FB6"/>
    <w:rsid w:val="0033362C"/>
    <w:rsid w:val="00333818"/>
    <w:rsid w:val="003364B5"/>
    <w:rsid w:val="00336CDB"/>
    <w:rsid w:val="00337F48"/>
    <w:rsid w:val="0034198F"/>
    <w:rsid w:val="00342771"/>
    <w:rsid w:val="00342B41"/>
    <w:rsid w:val="003462CB"/>
    <w:rsid w:val="003462F9"/>
    <w:rsid w:val="00346F1E"/>
    <w:rsid w:val="00352F32"/>
    <w:rsid w:val="00354BD5"/>
    <w:rsid w:val="00354E0A"/>
    <w:rsid w:val="003566DD"/>
    <w:rsid w:val="00357C06"/>
    <w:rsid w:val="00360ABA"/>
    <w:rsid w:val="0036196C"/>
    <w:rsid w:val="00362992"/>
    <w:rsid w:val="00363181"/>
    <w:rsid w:val="003632D2"/>
    <w:rsid w:val="003635FC"/>
    <w:rsid w:val="00363A0B"/>
    <w:rsid w:val="00364307"/>
    <w:rsid w:val="003665DE"/>
    <w:rsid w:val="003677C9"/>
    <w:rsid w:val="00370017"/>
    <w:rsid w:val="0037252D"/>
    <w:rsid w:val="00375C74"/>
    <w:rsid w:val="00382856"/>
    <w:rsid w:val="0038361F"/>
    <w:rsid w:val="003846C5"/>
    <w:rsid w:val="00385C6C"/>
    <w:rsid w:val="00385C85"/>
    <w:rsid w:val="00386134"/>
    <w:rsid w:val="0039041D"/>
    <w:rsid w:val="00391165"/>
    <w:rsid w:val="00392035"/>
    <w:rsid w:val="0039244F"/>
    <w:rsid w:val="00392CE5"/>
    <w:rsid w:val="00396148"/>
    <w:rsid w:val="00397D46"/>
    <w:rsid w:val="00397E01"/>
    <w:rsid w:val="003A193D"/>
    <w:rsid w:val="003A1CCB"/>
    <w:rsid w:val="003A2DF5"/>
    <w:rsid w:val="003A2E38"/>
    <w:rsid w:val="003A44F4"/>
    <w:rsid w:val="003A46C0"/>
    <w:rsid w:val="003A4995"/>
    <w:rsid w:val="003A7C76"/>
    <w:rsid w:val="003B0878"/>
    <w:rsid w:val="003B261D"/>
    <w:rsid w:val="003B2A0A"/>
    <w:rsid w:val="003B39B3"/>
    <w:rsid w:val="003B45AE"/>
    <w:rsid w:val="003C132C"/>
    <w:rsid w:val="003C2B86"/>
    <w:rsid w:val="003C4BD5"/>
    <w:rsid w:val="003C5132"/>
    <w:rsid w:val="003C53E0"/>
    <w:rsid w:val="003C6585"/>
    <w:rsid w:val="003C6C58"/>
    <w:rsid w:val="003C6EFA"/>
    <w:rsid w:val="003C7BD5"/>
    <w:rsid w:val="003D58F9"/>
    <w:rsid w:val="003D7B3D"/>
    <w:rsid w:val="003E460F"/>
    <w:rsid w:val="003E50B0"/>
    <w:rsid w:val="003E6538"/>
    <w:rsid w:val="003E720C"/>
    <w:rsid w:val="003F108A"/>
    <w:rsid w:val="003F154C"/>
    <w:rsid w:val="003F2357"/>
    <w:rsid w:val="003F3FB8"/>
    <w:rsid w:val="003F41E1"/>
    <w:rsid w:val="003F57AA"/>
    <w:rsid w:val="003F5893"/>
    <w:rsid w:val="003F78CD"/>
    <w:rsid w:val="00400A19"/>
    <w:rsid w:val="0040152D"/>
    <w:rsid w:val="00402674"/>
    <w:rsid w:val="00402880"/>
    <w:rsid w:val="0040393F"/>
    <w:rsid w:val="0040661B"/>
    <w:rsid w:val="0041077E"/>
    <w:rsid w:val="004140BB"/>
    <w:rsid w:val="00414FFB"/>
    <w:rsid w:val="00415C73"/>
    <w:rsid w:val="00416900"/>
    <w:rsid w:val="004172DC"/>
    <w:rsid w:val="00417E6E"/>
    <w:rsid w:val="0042016D"/>
    <w:rsid w:val="00422C45"/>
    <w:rsid w:val="0042326D"/>
    <w:rsid w:val="0042376A"/>
    <w:rsid w:val="0042379E"/>
    <w:rsid w:val="00425CD2"/>
    <w:rsid w:val="00425D4E"/>
    <w:rsid w:val="00431457"/>
    <w:rsid w:val="00431598"/>
    <w:rsid w:val="004323E6"/>
    <w:rsid w:val="004327A4"/>
    <w:rsid w:val="004337B3"/>
    <w:rsid w:val="00433A73"/>
    <w:rsid w:val="004377C0"/>
    <w:rsid w:val="00437CE5"/>
    <w:rsid w:val="00444A9B"/>
    <w:rsid w:val="00444D4C"/>
    <w:rsid w:val="00446954"/>
    <w:rsid w:val="00446A5A"/>
    <w:rsid w:val="00446EEA"/>
    <w:rsid w:val="00447FF2"/>
    <w:rsid w:val="004510F1"/>
    <w:rsid w:val="004518EF"/>
    <w:rsid w:val="00451F73"/>
    <w:rsid w:val="00455D3A"/>
    <w:rsid w:val="00455EEE"/>
    <w:rsid w:val="00466E38"/>
    <w:rsid w:val="00473044"/>
    <w:rsid w:val="0047342D"/>
    <w:rsid w:val="00473FCA"/>
    <w:rsid w:val="004749BC"/>
    <w:rsid w:val="00476AAC"/>
    <w:rsid w:val="00481F14"/>
    <w:rsid w:val="0048324A"/>
    <w:rsid w:val="0048595E"/>
    <w:rsid w:val="00485B27"/>
    <w:rsid w:val="00486817"/>
    <w:rsid w:val="00491656"/>
    <w:rsid w:val="004922DB"/>
    <w:rsid w:val="00492EDC"/>
    <w:rsid w:val="0049356C"/>
    <w:rsid w:val="00494E17"/>
    <w:rsid w:val="004A05BD"/>
    <w:rsid w:val="004A0CA5"/>
    <w:rsid w:val="004A1F16"/>
    <w:rsid w:val="004A3B76"/>
    <w:rsid w:val="004A3EC1"/>
    <w:rsid w:val="004A6218"/>
    <w:rsid w:val="004B11C3"/>
    <w:rsid w:val="004B19F6"/>
    <w:rsid w:val="004B227A"/>
    <w:rsid w:val="004B56E3"/>
    <w:rsid w:val="004B57A4"/>
    <w:rsid w:val="004B6248"/>
    <w:rsid w:val="004C2329"/>
    <w:rsid w:val="004C55F7"/>
    <w:rsid w:val="004D01D1"/>
    <w:rsid w:val="004D4E72"/>
    <w:rsid w:val="004D5E61"/>
    <w:rsid w:val="004D6BD5"/>
    <w:rsid w:val="004D6C48"/>
    <w:rsid w:val="004E42C3"/>
    <w:rsid w:val="004E5259"/>
    <w:rsid w:val="004E66D0"/>
    <w:rsid w:val="004E698C"/>
    <w:rsid w:val="004E6D7A"/>
    <w:rsid w:val="004F13CB"/>
    <w:rsid w:val="004F2280"/>
    <w:rsid w:val="004F2DB0"/>
    <w:rsid w:val="004F4EE8"/>
    <w:rsid w:val="004F69D5"/>
    <w:rsid w:val="004F7436"/>
    <w:rsid w:val="004F796E"/>
    <w:rsid w:val="00500092"/>
    <w:rsid w:val="00500463"/>
    <w:rsid w:val="00501460"/>
    <w:rsid w:val="00501A06"/>
    <w:rsid w:val="0050424E"/>
    <w:rsid w:val="005049FD"/>
    <w:rsid w:val="005055F5"/>
    <w:rsid w:val="00505A8B"/>
    <w:rsid w:val="00505BF5"/>
    <w:rsid w:val="00506EFB"/>
    <w:rsid w:val="005073C1"/>
    <w:rsid w:val="005101A8"/>
    <w:rsid w:val="00512668"/>
    <w:rsid w:val="00514440"/>
    <w:rsid w:val="00514803"/>
    <w:rsid w:val="005162AE"/>
    <w:rsid w:val="0051774A"/>
    <w:rsid w:val="00517FDC"/>
    <w:rsid w:val="005204AE"/>
    <w:rsid w:val="005205CE"/>
    <w:rsid w:val="00524A96"/>
    <w:rsid w:val="00525E4E"/>
    <w:rsid w:val="0052779F"/>
    <w:rsid w:val="00532734"/>
    <w:rsid w:val="00532865"/>
    <w:rsid w:val="00534C6F"/>
    <w:rsid w:val="00536440"/>
    <w:rsid w:val="00537876"/>
    <w:rsid w:val="0054020B"/>
    <w:rsid w:val="00541043"/>
    <w:rsid w:val="00542E09"/>
    <w:rsid w:val="005467A0"/>
    <w:rsid w:val="00546E86"/>
    <w:rsid w:val="005470BC"/>
    <w:rsid w:val="00551109"/>
    <w:rsid w:val="00551636"/>
    <w:rsid w:val="00551BC4"/>
    <w:rsid w:val="00551D1D"/>
    <w:rsid w:val="005520A4"/>
    <w:rsid w:val="00554783"/>
    <w:rsid w:val="00554A73"/>
    <w:rsid w:val="00556C97"/>
    <w:rsid w:val="00560007"/>
    <w:rsid w:val="00560E57"/>
    <w:rsid w:val="00561667"/>
    <w:rsid w:val="00562BA4"/>
    <w:rsid w:val="005638BD"/>
    <w:rsid w:val="0056505C"/>
    <w:rsid w:val="00565B44"/>
    <w:rsid w:val="00566B23"/>
    <w:rsid w:val="00567973"/>
    <w:rsid w:val="0057239F"/>
    <w:rsid w:val="0057248C"/>
    <w:rsid w:val="00572876"/>
    <w:rsid w:val="00574381"/>
    <w:rsid w:val="005761B8"/>
    <w:rsid w:val="0057776B"/>
    <w:rsid w:val="00577AC2"/>
    <w:rsid w:val="00577EAA"/>
    <w:rsid w:val="0058146D"/>
    <w:rsid w:val="00581E0D"/>
    <w:rsid w:val="005840C2"/>
    <w:rsid w:val="00584987"/>
    <w:rsid w:val="00584A19"/>
    <w:rsid w:val="00584B09"/>
    <w:rsid w:val="005861A7"/>
    <w:rsid w:val="00590279"/>
    <w:rsid w:val="00590505"/>
    <w:rsid w:val="0059191C"/>
    <w:rsid w:val="0059312D"/>
    <w:rsid w:val="00593B5D"/>
    <w:rsid w:val="00594139"/>
    <w:rsid w:val="005A130B"/>
    <w:rsid w:val="005A135B"/>
    <w:rsid w:val="005A1466"/>
    <w:rsid w:val="005A1CD3"/>
    <w:rsid w:val="005A26AA"/>
    <w:rsid w:val="005A476C"/>
    <w:rsid w:val="005A4D8C"/>
    <w:rsid w:val="005A54A6"/>
    <w:rsid w:val="005A6E9B"/>
    <w:rsid w:val="005B7388"/>
    <w:rsid w:val="005B7CF9"/>
    <w:rsid w:val="005B7E6B"/>
    <w:rsid w:val="005C0255"/>
    <w:rsid w:val="005C45AF"/>
    <w:rsid w:val="005C5A01"/>
    <w:rsid w:val="005C7A4F"/>
    <w:rsid w:val="005D0B7B"/>
    <w:rsid w:val="005D12B5"/>
    <w:rsid w:val="005D20CF"/>
    <w:rsid w:val="005D3228"/>
    <w:rsid w:val="005D32F8"/>
    <w:rsid w:val="005D416D"/>
    <w:rsid w:val="005D4F52"/>
    <w:rsid w:val="005D7748"/>
    <w:rsid w:val="005E0602"/>
    <w:rsid w:val="005E12CA"/>
    <w:rsid w:val="005E1749"/>
    <w:rsid w:val="005E1882"/>
    <w:rsid w:val="005E4854"/>
    <w:rsid w:val="005E4B7B"/>
    <w:rsid w:val="005E554F"/>
    <w:rsid w:val="005E6CA3"/>
    <w:rsid w:val="005E7DA6"/>
    <w:rsid w:val="005F0827"/>
    <w:rsid w:val="005F315B"/>
    <w:rsid w:val="005F3916"/>
    <w:rsid w:val="005F6847"/>
    <w:rsid w:val="00600094"/>
    <w:rsid w:val="0060150F"/>
    <w:rsid w:val="006015ED"/>
    <w:rsid w:val="00603190"/>
    <w:rsid w:val="00611588"/>
    <w:rsid w:val="0061371F"/>
    <w:rsid w:val="00615498"/>
    <w:rsid w:val="006156AF"/>
    <w:rsid w:val="00615CC5"/>
    <w:rsid w:val="00615EE3"/>
    <w:rsid w:val="006174B3"/>
    <w:rsid w:val="0062148F"/>
    <w:rsid w:val="006220BF"/>
    <w:rsid w:val="00622DB4"/>
    <w:rsid w:val="00623282"/>
    <w:rsid w:val="006260D7"/>
    <w:rsid w:val="00627694"/>
    <w:rsid w:val="00627CC9"/>
    <w:rsid w:val="006317A7"/>
    <w:rsid w:val="00632936"/>
    <w:rsid w:val="00633073"/>
    <w:rsid w:val="00634506"/>
    <w:rsid w:val="00634A65"/>
    <w:rsid w:val="00635DBB"/>
    <w:rsid w:val="006451B7"/>
    <w:rsid w:val="006479DF"/>
    <w:rsid w:val="00647E93"/>
    <w:rsid w:val="00650F19"/>
    <w:rsid w:val="0065308B"/>
    <w:rsid w:val="0065447A"/>
    <w:rsid w:val="00654C48"/>
    <w:rsid w:val="006553B1"/>
    <w:rsid w:val="006563F4"/>
    <w:rsid w:val="006565A6"/>
    <w:rsid w:val="00656890"/>
    <w:rsid w:val="00660940"/>
    <w:rsid w:val="00661191"/>
    <w:rsid w:val="00662E75"/>
    <w:rsid w:val="00664F32"/>
    <w:rsid w:val="00666608"/>
    <w:rsid w:val="00667965"/>
    <w:rsid w:val="00671547"/>
    <w:rsid w:val="006733D5"/>
    <w:rsid w:val="00673690"/>
    <w:rsid w:val="00675D01"/>
    <w:rsid w:val="00677EAE"/>
    <w:rsid w:val="00680B71"/>
    <w:rsid w:val="00682159"/>
    <w:rsid w:val="00682B37"/>
    <w:rsid w:val="00683B24"/>
    <w:rsid w:val="00683EFB"/>
    <w:rsid w:val="0069117C"/>
    <w:rsid w:val="006930AF"/>
    <w:rsid w:val="00694285"/>
    <w:rsid w:val="00695AA9"/>
    <w:rsid w:val="00695AD6"/>
    <w:rsid w:val="00696259"/>
    <w:rsid w:val="00697ED6"/>
    <w:rsid w:val="006A279A"/>
    <w:rsid w:val="006A79E3"/>
    <w:rsid w:val="006B0AFB"/>
    <w:rsid w:val="006B1DE0"/>
    <w:rsid w:val="006B23D2"/>
    <w:rsid w:val="006B284C"/>
    <w:rsid w:val="006B2DEE"/>
    <w:rsid w:val="006B34F8"/>
    <w:rsid w:val="006B53C6"/>
    <w:rsid w:val="006B5879"/>
    <w:rsid w:val="006B7C6C"/>
    <w:rsid w:val="006C08BF"/>
    <w:rsid w:val="006C19F7"/>
    <w:rsid w:val="006C3E16"/>
    <w:rsid w:val="006C63C5"/>
    <w:rsid w:val="006C77B9"/>
    <w:rsid w:val="006D1C48"/>
    <w:rsid w:val="006D4081"/>
    <w:rsid w:val="006D4C45"/>
    <w:rsid w:val="006D50B6"/>
    <w:rsid w:val="006D56C0"/>
    <w:rsid w:val="006D7A13"/>
    <w:rsid w:val="006D7AAD"/>
    <w:rsid w:val="006E03E9"/>
    <w:rsid w:val="006E26EA"/>
    <w:rsid w:val="006E4B3C"/>
    <w:rsid w:val="006F04FA"/>
    <w:rsid w:val="006F0AEC"/>
    <w:rsid w:val="006F2B20"/>
    <w:rsid w:val="006F401C"/>
    <w:rsid w:val="006F6873"/>
    <w:rsid w:val="006F6A8B"/>
    <w:rsid w:val="00700300"/>
    <w:rsid w:val="00700330"/>
    <w:rsid w:val="00701856"/>
    <w:rsid w:val="0070250D"/>
    <w:rsid w:val="0070375F"/>
    <w:rsid w:val="00703AE1"/>
    <w:rsid w:val="0070467C"/>
    <w:rsid w:val="0070493C"/>
    <w:rsid w:val="00707DC9"/>
    <w:rsid w:val="0071091B"/>
    <w:rsid w:val="00711CDC"/>
    <w:rsid w:val="00711DEA"/>
    <w:rsid w:val="007126C2"/>
    <w:rsid w:val="0071428E"/>
    <w:rsid w:val="00714E1D"/>
    <w:rsid w:val="007155C1"/>
    <w:rsid w:val="00715928"/>
    <w:rsid w:val="00715BD6"/>
    <w:rsid w:val="007161E8"/>
    <w:rsid w:val="00717B3B"/>
    <w:rsid w:val="007210B8"/>
    <w:rsid w:val="00721B8C"/>
    <w:rsid w:val="00722A74"/>
    <w:rsid w:val="00723054"/>
    <w:rsid w:val="00724116"/>
    <w:rsid w:val="0072601E"/>
    <w:rsid w:val="00730369"/>
    <w:rsid w:val="00730E10"/>
    <w:rsid w:val="00731861"/>
    <w:rsid w:val="00731D54"/>
    <w:rsid w:val="00733CD0"/>
    <w:rsid w:val="00733DE8"/>
    <w:rsid w:val="00734890"/>
    <w:rsid w:val="0073518D"/>
    <w:rsid w:val="0073564D"/>
    <w:rsid w:val="00741940"/>
    <w:rsid w:val="00743CE5"/>
    <w:rsid w:val="00744314"/>
    <w:rsid w:val="00744FFC"/>
    <w:rsid w:val="007478E3"/>
    <w:rsid w:val="00747B7F"/>
    <w:rsid w:val="00751874"/>
    <w:rsid w:val="00752670"/>
    <w:rsid w:val="0075274F"/>
    <w:rsid w:val="00752874"/>
    <w:rsid w:val="0075323D"/>
    <w:rsid w:val="00755C77"/>
    <w:rsid w:val="007570DB"/>
    <w:rsid w:val="00757D42"/>
    <w:rsid w:val="007600CA"/>
    <w:rsid w:val="007702F1"/>
    <w:rsid w:val="00772395"/>
    <w:rsid w:val="00773C33"/>
    <w:rsid w:val="00773E8B"/>
    <w:rsid w:val="0077676B"/>
    <w:rsid w:val="007778E8"/>
    <w:rsid w:val="007800AA"/>
    <w:rsid w:val="00780D52"/>
    <w:rsid w:val="00781396"/>
    <w:rsid w:val="00785342"/>
    <w:rsid w:val="0078746B"/>
    <w:rsid w:val="00792EC4"/>
    <w:rsid w:val="007933F4"/>
    <w:rsid w:val="007935F8"/>
    <w:rsid w:val="007949CA"/>
    <w:rsid w:val="00794F28"/>
    <w:rsid w:val="00795458"/>
    <w:rsid w:val="007972BF"/>
    <w:rsid w:val="00797A5A"/>
    <w:rsid w:val="007A23EF"/>
    <w:rsid w:val="007A2F1C"/>
    <w:rsid w:val="007A3C7E"/>
    <w:rsid w:val="007A4B67"/>
    <w:rsid w:val="007A6942"/>
    <w:rsid w:val="007B257E"/>
    <w:rsid w:val="007B32B0"/>
    <w:rsid w:val="007B3D02"/>
    <w:rsid w:val="007B3E7C"/>
    <w:rsid w:val="007B74A1"/>
    <w:rsid w:val="007C108F"/>
    <w:rsid w:val="007C3BA6"/>
    <w:rsid w:val="007C4A47"/>
    <w:rsid w:val="007C746E"/>
    <w:rsid w:val="007D1506"/>
    <w:rsid w:val="007D2640"/>
    <w:rsid w:val="007D5F0D"/>
    <w:rsid w:val="007D6767"/>
    <w:rsid w:val="007D6A71"/>
    <w:rsid w:val="007D7060"/>
    <w:rsid w:val="007D7829"/>
    <w:rsid w:val="007E093D"/>
    <w:rsid w:val="007E1942"/>
    <w:rsid w:val="007E3046"/>
    <w:rsid w:val="007E3E68"/>
    <w:rsid w:val="007F5227"/>
    <w:rsid w:val="007F7213"/>
    <w:rsid w:val="007F7939"/>
    <w:rsid w:val="00800832"/>
    <w:rsid w:val="00800F83"/>
    <w:rsid w:val="00802D43"/>
    <w:rsid w:val="00803F61"/>
    <w:rsid w:val="00805D91"/>
    <w:rsid w:val="00806663"/>
    <w:rsid w:val="00807074"/>
    <w:rsid w:val="0080781B"/>
    <w:rsid w:val="00810262"/>
    <w:rsid w:val="00810336"/>
    <w:rsid w:val="00813112"/>
    <w:rsid w:val="00814198"/>
    <w:rsid w:val="008162A9"/>
    <w:rsid w:val="0082267B"/>
    <w:rsid w:val="00822B0B"/>
    <w:rsid w:val="00825163"/>
    <w:rsid w:val="00825C6F"/>
    <w:rsid w:val="0082692B"/>
    <w:rsid w:val="00826EAF"/>
    <w:rsid w:val="008275EA"/>
    <w:rsid w:val="0083383C"/>
    <w:rsid w:val="00834166"/>
    <w:rsid w:val="00835421"/>
    <w:rsid w:val="00837493"/>
    <w:rsid w:val="00841742"/>
    <w:rsid w:val="00842084"/>
    <w:rsid w:val="00842CDF"/>
    <w:rsid w:val="008454CC"/>
    <w:rsid w:val="00850D34"/>
    <w:rsid w:val="008517FE"/>
    <w:rsid w:val="00851B4C"/>
    <w:rsid w:val="00852223"/>
    <w:rsid w:val="00852226"/>
    <w:rsid w:val="00853DAE"/>
    <w:rsid w:val="008542DA"/>
    <w:rsid w:val="00855257"/>
    <w:rsid w:val="008555B9"/>
    <w:rsid w:val="00855723"/>
    <w:rsid w:val="00855B46"/>
    <w:rsid w:val="0085604C"/>
    <w:rsid w:val="008600B4"/>
    <w:rsid w:val="00860FC1"/>
    <w:rsid w:val="00862126"/>
    <w:rsid w:val="00865EA7"/>
    <w:rsid w:val="00871DA3"/>
    <w:rsid w:val="00872800"/>
    <w:rsid w:val="0087391C"/>
    <w:rsid w:val="00873B86"/>
    <w:rsid w:val="008746D9"/>
    <w:rsid w:val="00876932"/>
    <w:rsid w:val="00880942"/>
    <w:rsid w:val="00880F03"/>
    <w:rsid w:val="00881272"/>
    <w:rsid w:val="008821AC"/>
    <w:rsid w:val="008827CE"/>
    <w:rsid w:val="00882D83"/>
    <w:rsid w:val="00883211"/>
    <w:rsid w:val="0088359D"/>
    <w:rsid w:val="00883758"/>
    <w:rsid w:val="00884490"/>
    <w:rsid w:val="008858B9"/>
    <w:rsid w:val="00886518"/>
    <w:rsid w:val="00886C47"/>
    <w:rsid w:val="00887D7B"/>
    <w:rsid w:val="00892D51"/>
    <w:rsid w:val="00892EC2"/>
    <w:rsid w:val="008A1540"/>
    <w:rsid w:val="008A15AA"/>
    <w:rsid w:val="008A4C63"/>
    <w:rsid w:val="008A655E"/>
    <w:rsid w:val="008B0CCD"/>
    <w:rsid w:val="008B1E7E"/>
    <w:rsid w:val="008B3525"/>
    <w:rsid w:val="008B3D3D"/>
    <w:rsid w:val="008B4DD5"/>
    <w:rsid w:val="008B7A6A"/>
    <w:rsid w:val="008C1629"/>
    <w:rsid w:val="008C18B7"/>
    <w:rsid w:val="008C225C"/>
    <w:rsid w:val="008C296C"/>
    <w:rsid w:val="008C2B78"/>
    <w:rsid w:val="008C3490"/>
    <w:rsid w:val="008C5A63"/>
    <w:rsid w:val="008C70A9"/>
    <w:rsid w:val="008C70BD"/>
    <w:rsid w:val="008D062B"/>
    <w:rsid w:val="008D0AE9"/>
    <w:rsid w:val="008D1B11"/>
    <w:rsid w:val="008D2B33"/>
    <w:rsid w:val="008D4AA3"/>
    <w:rsid w:val="008D5D36"/>
    <w:rsid w:val="008D758F"/>
    <w:rsid w:val="008E0AB2"/>
    <w:rsid w:val="008E186F"/>
    <w:rsid w:val="008E1E3C"/>
    <w:rsid w:val="008F01FC"/>
    <w:rsid w:val="008F239A"/>
    <w:rsid w:val="008F2B36"/>
    <w:rsid w:val="008F4699"/>
    <w:rsid w:val="008F60AC"/>
    <w:rsid w:val="008F77F3"/>
    <w:rsid w:val="0090477F"/>
    <w:rsid w:val="009050E9"/>
    <w:rsid w:val="00905888"/>
    <w:rsid w:val="009066A5"/>
    <w:rsid w:val="00906D72"/>
    <w:rsid w:val="00910444"/>
    <w:rsid w:val="009148C3"/>
    <w:rsid w:val="0091601E"/>
    <w:rsid w:val="00920F8D"/>
    <w:rsid w:val="00921277"/>
    <w:rsid w:val="00921424"/>
    <w:rsid w:val="00922531"/>
    <w:rsid w:val="00923DFD"/>
    <w:rsid w:val="00925DE1"/>
    <w:rsid w:val="00927059"/>
    <w:rsid w:val="009322D9"/>
    <w:rsid w:val="00936270"/>
    <w:rsid w:val="00936C99"/>
    <w:rsid w:val="009370B1"/>
    <w:rsid w:val="009374BD"/>
    <w:rsid w:val="00937A8A"/>
    <w:rsid w:val="00941226"/>
    <w:rsid w:val="00943719"/>
    <w:rsid w:val="00943D8B"/>
    <w:rsid w:val="00945288"/>
    <w:rsid w:val="009455A8"/>
    <w:rsid w:val="0094568A"/>
    <w:rsid w:val="00946432"/>
    <w:rsid w:val="00947E9E"/>
    <w:rsid w:val="00950767"/>
    <w:rsid w:val="00952A15"/>
    <w:rsid w:val="00952DEF"/>
    <w:rsid w:val="00954484"/>
    <w:rsid w:val="00957338"/>
    <w:rsid w:val="00960421"/>
    <w:rsid w:val="00962011"/>
    <w:rsid w:val="0096282E"/>
    <w:rsid w:val="00963C2A"/>
    <w:rsid w:val="009649BA"/>
    <w:rsid w:val="00966464"/>
    <w:rsid w:val="00967452"/>
    <w:rsid w:val="0097586B"/>
    <w:rsid w:val="009760F0"/>
    <w:rsid w:val="00976CED"/>
    <w:rsid w:val="00977A15"/>
    <w:rsid w:val="00981706"/>
    <w:rsid w:val="009830DD"/>
    <w:rsid w:val="00984939"/>
    <w:rsid w:val="009901BF"/>
    <w:rsid w:val="00991254"/>
    <w:rsid w:val="0099343C"/>
    <w:rsid w:val="00994B9E"/>
    <w:rsid w:val="009950B3"/>
    <w:rsid w:val="009966DD"/>
    <w:rsid w:val="009975A5"/>
    <w:rsid w:val="00997F7D"/>
    <w:rsid w:val="009A032F"/>
    <w:rsid w:val="009A33F0"/>
    <w:rsid w:val="009A496E"/>
    <w:rsid w:val="009A67CE"/>
    <w:rsid w:val="009B4F30"/>
    <w:rsid w:val="009C25B2"/>
    <w:rsid w:val="009C279C"/>
    <w:rsid w:val="009C298E"/>
    <w:rsid w:val="009C4CEA"/>
    <w:rsid w:val="009C5CE0"/>
    <w:rsid w:val="009D3D67"/>
    <w:rsid w:val="009D4A8A"/>
    <w:rsid w:val="009D55E2"/>
    <w:rsid w:val="009D6D52"/>
    <w:rsid w:val="009D73EC"/>
    <w:rsid w:val="009D75BB"/>
    <w:rsid w:val="009E055A"/>
    <w:rsid w:val="009E0726"/>
    <w:rsid w:val="009E0912"/>
    <w:rsid w:val="009E5D01"/>
    <w:rsid w:val="009E75AE"/>
    <w:rsid w:val="009E77E2"/>
    <w:rsid w:val="009F013D"/>
    <w:rsid w:val="009F3837"/>
    <w:rsid w:val="009F52A3"/>
    <w:rsid w:val="00A003C2"/>
    <w:rsid w:val="00A00E17"/>
    <w:rsid w:val="00A010F3"/>
    <w:rsid w:val="00A01879"/>
    <w:rsid w:val="00A01DA7"/>
    <w:rsid w:val="00A023DD"/>
    <w:rsid w:val="00A04986"/>
    <w:rsid w:val="00A04FCF"/>
    <w:rsid w:val="00A0512F"/>
    <w:rsid w:val="00A05D59"/>
    <w:rsid w:val="00A06821"/>
    <w:rsid w:val="00A07BEB"/>
    <w:rsid w:val="00A102EE"/>
    <w:rsid w:val="00A12586"/>
    <w:rsid w:val="00A14274"/>
    <w:rsid w:val="00A14E48"/>
    <w:rsid w:val="00A163CC"/>
    <w:rsid w:val="00A16D34"/>
    <w:rsid w:val="00A17919"/>
    <w:rsid w:val="00A20A91"/>
    <w:rsid w:val="00A22520"/>
    <w:rsid w:val="00A22B74"/>
    <w:rsid w:val="00A23518"/>
    <w:rsid w:val="00A2614D"/>
    <w:rsid w:val="00A32E9F"/>
    <w:rsid w:val="00A330BC"/>
    <w:rsid w:val="00A33234"/>
    <w:rsid w:val="00A3350B"/>
    <w:rsid w:val="00A3540F"/>
    <w:rsid w:val="00A365F5"/>
    <w:rsid w:val="00A3727E"/>
    <w:rsid w:val="00A37937"/>
    <w:rsid w:val="00A412C5"/>
    <w:rsid w:val="00A41A1A"/>
    <w:rsid w:val="00A45D43"/>
    <w:rsid w:val="00A501BC"/>
    <w:rsid w:val="00A52375"/>
    <w:rsid w:val="00A524BD"/>
    <w:rsid w:val="00A52E79"/>
    <w:rsid w:val="00A53A9A"/>
    <w:rsid w:val="00A53F8C"/>
    <w:rsid w:val="00A547E3"/>
    <w:rsid w:val="00A54D7A"/>
    <w:rsid w:val="00A55CB4"/>
    <w:rsid w:val="00A560B5"/>
    <w:rsid w:val="00A56473"/>
    <w:rsid w:val="00A63723"/>
    <w:rsid w:val="00A64A06"/>
    <w:rsid w:val="00A67B80"/>
    <w:rsid w:val="00A67E2F"/>
    <w:rsid w:val="00A73C7D"/>
    <w:rsid w:val="00A74EB1"/>
    <w:rsid w:val="00A777DA"/>
    <w:rsid w:val="00A77FBB"/>
    <w:rsid w:val="00A807CC"/>
    <w:rsid w:val="00A81916"/>
    <w:rsid w:val="00A82F88"/>
    <w:rsid w:val="00A832FC"/>
    <w:rsid w:val="00A8539A"/>
    <w:rsid w:val="00A86401"/>
    <w:rsid w:val="00A876C2"/>
    <w:rsid w:val="00A91140"/>
    <w:rsid w:val="00A9200D"/>
    <w:rsid w:val="00A93158"/>
    <w:rsid w:val="00A95B9D"/>
    <w:rsid w:val="00AA0E94"/>
    <w:rsid w:val="00AA30B6"/>
    <w:rsid w:val="00AA63C7"/>
    <w:rsid w:val="00AA6C4D"/>
    <w:rsid w:val="00AB5B09"/>
    <w:rsid w:val="00AB693A"/>
    <w:rsid w:val="00AB7500"/>
    <w:rsid w:val="00AC5A4D"/>
    <w:rsid w:val="00AC7A62"/>
    <w:rsid w:val="00AD0770"/>
    <w:rsid w:val="00AD1B54"/>
    <w:rsid w:val="00AD1DFA"/>
    <w:rsid w:val="00AD2797"/>
    <w:rsid w:val="00AD330F"/>
    <w:rsid w:val="00AD3676"/>
    <w:rsid w:val="00AD37A0"/>
    <w:rsid w:val="00AD542D"/>
    <w:rsid w:val="00AD786D"/>
    <w:rsid w:val="00AE3F8A"/>
    <w:rsid w:val="00AE6B5A"/>
    <w:rsid w:val="00AF0827"/>
    <w:rsid w:val="00AF0B80"/>
    <w:rsid w:val="00AF2AB8"/>
    <w:rsid w:val="00AF2CEF"/>
    <w:rsid w:val="00AF4F8C"/>
    <w:rsid w:val="00AF77F5"/>
    <w:rsid w:val="00B0087F"/>
    <w:rsid w:val="00B023A3"/>
    <w:rsid w:val="00B032DF"/>
    <w:rsid w:val="00B045B3"/>
    <w:rsid w:val="00B04F3A"/>
    <w:rsid w:val="00B054B2"/>
    <w:rsid w:val="00B05558"/>
    <w:rsid w:val="00B05C99"/>
    <w:rsid w:val="00B070C6"/>
    <w:rsid w:val="00B07307"/>
    <w:rsid w:val="00B11149"/>
    <w:rsid w:val="00B12500"/>
    <w:rsid w:val="00B136DB"/>
    <w:rsid w:val="00B13D34"/>
    <w:rsid w:val="00B14CDF"/>
    <w:rsid w:val="00B15A37"/>
    <w:rsid w:val="00B15F03"/>
    <w:rsid w:val="00B16214"/>
    <w:rsid w:val="00B21EC2"/>
    <w:rsid w:val="00B237C4"/>
    <w:rsid w:val="00B252CE"/>
    <w:rsid w:val="00B3160B"/>
    <w:rsid w:val="00B318B3"/>
    <w:rsid w:val="00B321D5"/>
    <w:rsid w:val="00B327E5"/>
    <w:rsid w:val="00B33166"/>
    <w:rsid w:val="00B33D9D"/>
    <w:rsid w:val="00B36D74"/>
    <w:rsid w:val="00B42156"/>
    <w:rsid w:val="00B44366"/>
    <w:rsid w:val="00B452D1"/>
    <w:rsid w:val="00B4585C"/>
    <w:rsid w:val="00B45962"/>
    <w:rsid w:val="00B45A2B"/>
    <w:rsid w:val="00B4616D"/>
    <w:rsid w:val="00B46F4F"/>
    <w:rsid w:val="00B520C0"/>
    <w:rsid w:val="00B529F6"/>
    <w:rsid w:val="00B53EA0"/>
    <w:rsid w:val="00B5499E"/>
    <w:rsid w:val="00B57C76"/>
    <w:rsid w:val="00B63A55"/>
    <w:rsid w:val="00B642DA"/>
    <w:rsid w:val="00B6453E"/>
    <w:rsid w:val="00B64C7C"/>
    <w:rsid w:val="00B66A88"/>
    <w:rsid w:val="00B67BE6"/>
    <w:rsid w:val="00B706E3"/>
    <w:rsid w:val="00B71B32"/>
    <w:rsid w:val="00B727DD"/>
    <w:rsid w:val="00B74672"/>
    <w:rsid w:val="00B75CC4"/>
    <w:rsid w:val="00B77694"/>
    <w:rsid w:val="00B80A86"/>
    <w:rsid w:val="00B817FD"/>
    <w:rsid w:val="00B83E73"/>
    <w:rsid w:val="00B87517"/>
    <w:rsid w:val="00B900AC"/>
    <w:rsid w:val="00B90BD2"/>
    <w:rsid w:val="00B94578"/>
    <w:rsid w:val="00B94600"/>
    <w:rsid w:val="00B946DD"/>
    <w:rsid w:val="00B95086"/>
    <w:rsid w:val="00B968B6"/>
    <w:rsid w:val="00B97BFB"/>
    <w:rsid w:val="00BA025F"/>
    <w:rsid w:val="00BA1D46"/>
    <w:rsid w:val="00BA38B9"/>
    <w:rsid w:val="00BA61DC"/>
    <w:rsid w:val="00BA7E6D"/>
    <w:rsid w:val="00BB0301"/>
    <w:rsid w:val="00BB1D92"/>
    <w:rsid w:val="00BB229A"/>
    <w:rsid w:val="00BB4B35"/>
    <w:rsid w:val="00BB703F"/>
    <w:rsid w:val="00BC0559"/>
    <w:rsid w:val="00BC16BF"/>
    <w:rsid w:val="00BC1A1C"/>
    <w:rsid w:val="00BC1B5A"/>
    <w:rsid w:val="00BC1D31"/>
    <w:rsid w:val="00BC26E1"/>
    <w:rsid w:val="00BC7375"/>
    <w:rsid w:val="00BD0D62"/>
    <w:rsid w:val="00BD2DED"/>
    <w:rsid w:val="00BD3584"/>
    <w:rsid w:val="00BD3697"/>
    <w:rsid w:val="00BD36CB"/>
    <w:rsid w:val="00BD3F8A"/>
    <w:rsid w:val="00BD4635"/>
    <w:rsid w:val="00BE1A56"/>
    <w:rsid w:val="00BE2451"/>
    <w:rsid w:val="00BE2A61"/>
    <w:rsid w:val="00BE3339"/>
    <w:rsid w:val="00BE3C28"/>
    <w:rsid w:val="00BE48F5"/>
    <w:rsid w:val="00BE5005"/>
    <w:rsid w:val="00BF2CDA"/>
    <w:rsid w:val="00BF3488"/>
    <w:rsid w:val="00BF3B8C"/>
    <w:rsid w:val="00BF41DC"/>
    <w:rsid w:val="00BF5A29"/>
    <w:rsid w:val="00BF78D2"/>
    <w:rsid w:val="00BF7975"/>
    <w:rsid w:val="00C00F38"/>
    <w:rsid w:val="00C0137F"/>
    <w:rsid w:val="00C013E9"/>
    <w:rsid w:val="00C02AC5"/>
    <w:rsid w:val="00C03C55"/>
    <w:rsid w:val="00C04BAC"/>
    <w:rsid w:val="00C04E7A"/>
    <w:rsid w:val="00C05032"/>
    <w:rsid w:val="00C06C81"/>
    <w:rsid w:val="00C12027"/>
    <w:rsid w:val="00C14530"/>
    <w:rsid w:val="00C14A24"/>
    <w:rsid w:val="00C14D51"/>
    <w:rsid w:val="00C15FBB"/>
    <w:rsid w:val="00C17E00"/>
    <w:rsid w:val="00C210E4"/>
    <w:rsid w:val="00C21737"/>
    <w:rsid w:val="00C22054"/>
    <w:rsid w:val="00C220D5"/>
    <w:rsid w:val="00C225EE"/>
    <w:rsid w:val="00C23A22"/>
    <w:rsid w:val="00C23AB7"/>
    <w:rsid w:val="00C23C74"/>
    <w:rsid w:val="00C23F53"/>
    <w:rsid w:val="00C25C87"/>
    <w:rsid w:val="00C3008A"/>
    <w:rsid w:val="00C30A5A"/>
    <w:rsid w:val="00C314AD"/>
    <w:rsid w:val="00C33556"/>
    <w:rsid w:val="00C3523A"/>
    <w:rsid w:val="00C352CC"/>
    <w:rsid w:val="00C37942"/>
    <w:rsid w:val="00C41AA8"/>
    <w:rsid w:val="00C43E8B"/>
    <w:rsid w:val="00C442DB"/>
    <w:rsid w:val="00C44B8D"/>
    <w:rsid w:val="00C45D6B"/>
    <w:rsid w:val="00C46BD1"/>
    <w:rsid w:val="00C47C7A"/>
    <w:rsid w:val="00C521B5"/>
    <w:rsid w:val="00C527BF"/>
    <w:rsid w:val="00C52CB9"/>
    <w:rsid w:val="00C55C03"/>
    <w:rsid w:val="00C56419"/>
    <w:rsid w:val="00C569A2"/>
    <w:rsid w:val="00C57879"/>
    <w:rsid w:val="00C62A5A"/>
    <w:rsid w:val="00C63708"/>
    <w:rsid w:val="00C67621"/>
    <w:rsid w:val="00C678A6"/>
    <w:rsid w:val="00C74C14"/>
    <w:rsid w:val="00C75A7E"/>
    <w:rsid w:val="00C75CAA"/>
    <w:rsid w:val="00C8005C"/>
    <w:rsid w:val="00C811F4"/>
    <w:rsid w:val="00C8229D"/>
    <w:rsid w:val="00C83204"/>
    <w:rsid w:val="00C83CDC"/>
    <w:rsid w:val="00C90061"/>
    <w:rsid w:val="00C90263"/>
    <w:rsid w:val="00C91724"/>
    <w:rsid w:val="00C925A2"/>
    <w:rsid w:val="00C92FA8"/>
    <w:rsid w:val="00C937BF"/>
    <w:rsid w:val="00C93848"/>
    <w:rsid w:val="00C93CFC"/>
    <w:rsid w:val="00C94C43"/>
    <w:rsid w:val="00C97637"/>
    <w:rsid w:val="00CA0E10"/>
    <w:rsid w:val="00CA238F"/>
    <w:rsid w:val="00CA4AC1"/>
    <w:rsid w:val="00CA4E59"/>
    <w:rsid w:val="00CA608A"/>
    <w:rsid w:val="00CA7554"/>
    <w:rsid w:val="00CA76DF"/>
    <w:rsid w:val="00CB15C3"/>
    <w:rsid w:val="00CB20C5"/>
    <w:rsid w:val="00CB21A7"/>
    <w:rsid w:val="00CB2BF0"/>
    <w:rsid w:val="00CB395E"/>
    <w:rsid w:val="00CB48BB"/>
    <w:rsid w:val="00CB4A2F"/>
    <w:rsid w:val="00CB4CA3"/>
    <w:rsid w:val="00CB7D33"/>
    <w:rsid w:val="00CC0DFE"/>
    <w:rsid w:val="00CC2310"/>
    <w:rsid w:val="00CC3976"/>
    <w:rsid w:val="00CD0479"/>
    <w:rsid w:val="00CD176F"/>
    <w:rsid w:val="00CD1DF2"/>
    <w:rsid w:val="00CD2CA5"/>
    <w:rsid w:val="00CD7D4B"/>
    <w:rsid w:val="00CE0D37"/>
    <w:rsid w:val="00CE1686"/>
    <w:rsid w:val="00CE2223"/>
    <w:rsid w:val="00CE6D86"/>
    <w:rsid w:val="00CE7AA5"/>
    <w:rsid w:val="00CF0B8B"/>
    <w:rsid w:val="00CF1AE3"/>
    <w:rsid w:val="00CF426B"/>
    <w:rsid w:val="00CF4605"/>
    <w:rsid w:val="00CF46BD"/>
    <w:rsid w:val="00CF64F5"/>
    <w:rsid w:val="00CF6F5E"/>
    <w:rsid w:val="00CF7BAE"/>
    <w:rsid w:val="00D0140D"/>
    <w:rsid w:val="00D02A87"/>
    <w:rsid w:val="00D036F0"/>
    <w:rsid w:val="00D0412F"/>
    <w:rsid w:val="00D04BA3"/>
    <w:rsid w:val="00D0627A"/>
    <w:rsid w:val="00D07679"/>
    <w:rsid w:val="00D1008A"/>
    <w:rsid w:val="00D10EA2"/>
    <w:rsid w:val="00D11BE0"/>
    <w:rsid w:val="00D136E3"/>
    <w:rsid w:val="00D1492F"/>
    <w:rsid w:val="00D14C53"/>
    <w:rsid w:val="00D168BB"/>
    <w:rsid w:val="00D2392F"/>
    <w:rsid w:val="00D23F79"/>
    <w:rsid w:val="00D2443D"/>
    <w:rsid w:val="00D244FC"/>
    <w:rsid w:val="00D249D5"/>
    <w:rsid w:val="00D31634"/>
    <w:rsid w:val="00D31C8A"/>
    <w:rsid w:val="00D3359D"/>
    <w:rsid w:val="00D3568C"/>
    <w:rsid w:val="00D3695A"/>
    <w:rsid w:val="00D3722D"/>
    <w:rsid w:val="00D4018F"/>
    <w:rsid w:val="00D401AF"/>
    <w:rsid w:val="00D402CA"/>
    <w:rsid w:val="00D44FD5"/>
    <w:rsid w:val="00D45186"/>
    <w:rsid w:val="00D472EF"/>
    <w:rsid w:val="00D474B0"/>
    <w:rsid w:val="00D47BD5"/>
    <w:rsid w:val="00D51F3E"/>
    <w:rsid w:val="00D5277B"/>
    <w:rsid w:val="00D52B73"/>
    <w:rsid w:val="00D550C7"/>
    <w:rsid w:val="00D5570B"/>
    <w:rsid w:val="00D55AF3"/>
    <w:rsid w:val="00D56149"/>
    <w:rsid w:val="00D604B5"/>
    <w:rsid w:val="00D6214E"/>
    <w:rsid w:val="00D657B2"/>
    <w:rsid w:val="00D6690E"/>
    <w:rsid w:val="00D67100"/>
    <w:rsid w:val="00D67B38"/>
    <w:rsid w:val="00D67F68"/>
    <w:rsid w:val="00D72E85"/>
    <w:rsid w:val="00D7631C"/>
    <w:rsid w:val="00D80B3C"/>
    <w:rsid w:val="00D81325"/>
    <w:rsid w:val="00D82680"/>
    <w:rsid w:val="00D827AD"/>
    <w:rsid w:val="00D833AE"/>
    <w:rsid w:val="00D837EF"/>
    <w:rsid w:val="00D83971"/>
    <w:rsid w:val="00D83AB7"/>
    <w:rsid w:val="00D84DC1"/>
    <w:rsid w:val="00D84E4C"/>
    <w:rsid w:val="00D854C5"/>
    <w:rsid w:val="00D85520"/>
    <w:rsid w:val="00D86002"/>
    <w:rsid w:val="00D8611C"/>
    <w:rsid w:val="00D865F0"/>
    <w:rsid w:val="00D86E80"/>
    <w:rsid w:val="00D8724B"/>
    <w:rsid w:val="00D876B1"/>
    <w:rsid w:val="00D87F85"/>
    <w:rsid w:val="00D908D3"/>
    <w:rsid w:val="00D94284"/>
    <w:rsid w:val="00D94709"/>
    <w:rsid w:val="00D94DB1"/>
    <w:rsid w:val="00DA058D"/>
    <w:rsid w:val="00DA5450"/>
    <w:rsid w:val="00DA6194"/>
    <w:rsid w:val="00DB0B28"/>
    <w:rsid w:val="00DB2375"/>
    <w:rsid w:val="00DB3C0E"/>
    <w:rsid w:val="00DB4B7D"/>
    <w:rsid w:val="00DC0022"/>
    <w:rsid w:val="00DC3646"/>
    <w:rsid w:val="00DC3841"/>
    <w:rsid w:val="00DC4658"/>
    <w:rsid w:val="00DD17AD"/>
    <w:rsid w:val="00DD2EF6"/>
    <w:rsid w:val="00DD4BF2"/>
    <w:rsid w:val="00DD5C3F"/>
    <w:rsid w:val="00DD5E71"/>
    <w:rsid w:val="00DD68C5"/>
    <w:rsid w:val="00DD6D28"/>
    <w:rsid w:val="00DE0BC9"/>
    <w:rsid w:val="00DE1146"/>
    <w:rsid w:val="00DE1147"/>
    <w:rsid w:val="00DE3CB8"/>
    <w:rsid w:val="00DE644D"/>
    <w:rsid w:val="00DE6C3E"/>
    <w:rsid w:val="00DF3959"/>
    <w:rsid w:val="00DF3A9E"/>
    <w:rsid w:val="00DF479D"/>
    <w:rsid w:val="00DF62A8"/>
    <w:rsid w:val="00DF7418"/>
    <w:rsid w:val="00DF7E5E"/>
    <w:rsid w:val="00E016AA"/>
    <w:rsid w:val="00E0226F"/>
    <w:rsid w:val="00E02781"/>
    <w:rsid w:val="00E02E8F"/>
    <w:rsid w:val="00E04AC6"/>
    <w:rsid w:val="00E06C64"/>
    <w:rsid w:val="00E07E12"/>
    <w:rsid w:val="00E106B8"/>
    <w:rsid w:val="00E10B54"/>
    <w:rsid w:val="00E142F3"/>
    <w:rsid w:val="00E15734"/>
    <w:rsid w:val="00E2312B"/>
    <w:rsid w:val="00E232D5"/>
    <w:rsid w:val="00E2427B"/>
    <w:rsid w:val="00E25226"/>
    <w:rsid w:val="00E26606"/>
    <w:rsid w:val="00E2727A"/>
    <w:rsid w:val="00E303BF"/>
    <w:rsid w:val="00E32623"/>
    <w:rsid w:val="00E341A1"/>
    <w:rsid w:val="00E35169"/>
    <w:rsid w:val="00E36186"/>
    <w:rsid w:val="00E403CA"/>
    <w:rsid w:val="00E41FDA"/>
    <w:rsid w:val="00E4372F"/>
    <w:rsid w:val="00E463F5"/>
    <w:rsid w:val="00E46B10"/>
    <w:rsid w:val="00E50BC8"/>
    <w:rsid w:val="00E515B9"/>
    <w:rsid w:val="00E52C07"/>
    <w:rsid w:val="00E541EA"/>
    <w:rsid w:val="00E5520F"/>
    <w:rsid w:val="00E5682F"/>
    <w:rsid w:val="00E60835"/>
    <w:rsid w:val="00E6089F"/>
    <w:rsid w:val="00E60B59"/>
    <w:rsid w:val="00E61B6C"/>
    <w:rsid w:val="00E62242"/>
    <w:rsid w:val="00E6240A"/>
    <w:rsid w:val="00E63B10"/>
    <w:rsid w:val="00E6476C"/>
    <w:rsid w:val="00E66261"/>
    <w:rsid w:val="00E678CF"/>
    <w:rsid w:val="00E706CF"/>
    <w:rsid w:val="00E72B58"/>
    <w:rsid w:val="00E7534E"/>
    <w:rsid w:val="00E76746"/>
    <w:rsid w:val="00E769D4"/>
    <w:rsid w:val="00E8077A"/>
    <w:rsid w:val="00E81E6C"/>
    <w:rsid w:val="00E82DA1"/>
    <w:rsid w:val="00E83AD7"/>
    <w:rsid w:val="00E8541B"/>
    <w:rsid w:val="00E86D8F"/>
    <w:rsid w:val="00E91694"/>
    <w:rsid w:val="00E9174A"/>
    <w:rsid w:val="00E921A0"/>
    <w:rsid w:val="00E92AE3"/>
    <w:rsid w:val="00E93AB3"/>
    <w:rsid w:val="00E949E7"/>
    <w:rsid w:val="00E95C6E"/>
    <w:rsid w:val="00E95FC6"/>
    <w:rsid w:val="00E96969"/>
    <w:rsid w:val="00E970F7"/>
    <w:rsid w:val="00E97542"/>
    <w:rsid w:val="00E97EFC"/>
    <w:rsid w:val="00EA291D"/>
    <w:rsid w:val="00EA2D3C"/>
    <w:rsid w:val="00EA451F"/>
    <w:rsid w:val="00EA5756"/>
    <w:rsid w:val="00EA6AA8"/>
    <w:rsid w:val="00EB024A"/>
    <w:rsid w:val="00EB1C1F"/>
    <w:rsid w:val="00EB1FF4"/>
    <w:rsid w:val="00EB39B6"/>
    <w:rsid w:val="00EB5CAE"/>
    <w:rsid w:val="00EC18AA"/>
    <w:rsid w:val="00EC1946"/>
    <w:rsid w:val="00EC4D47"/>
    <w:rsid w:val="00EC4D7C"/>
    <w:rsid w:val="00EC5366"/>
    <w:rsid w:val="00EC5F78"/>
    <w:rsid w:val="00EC6318"/>
    <w:rsid w:val="00EC6E8F"/>
    <w:rsid w:val="00EC7C02"/>
    <w:rsid w:val="00ED16DC"/>
    <w:rsid w:val="00ED3F31"/>
    <w:rsid w:val="00EE0071"/>
    <w:rsid w:val="00EE217E"/>
    <w:rsid w:val="00EE2E0C"/>
    <w:rsid w:val="00EE3BEF"/>
    <w:rsid w:val="00EE3C1C"/>
    <w:rsid w:val="00EE3EC3"/>
    <w:rsid w:val="00EE5A1D"/>
    <w:rsid w:val="00EE665F"/>
    <w:rsid w:val="00EE6724"/>
    <w:rsid w:val="00EE7C7C"/>
    <w:rsid w:val="00EF0077"/>
    <w:rsid w:val="00EF3499"/>
    <w:rsid w:val="00EF34F4"/>
    <w:rsid w:val="00EF753E"/>
    <w:rsid w:val="00EF7AF2"/>
    <w:rsid w:val="00F01126"/>
    <w:rsid w:val="00F03E73"/>
    <w:rsid w:val="00F04031"/>
    <w:rsid w:val="00F04905"/>
    <w:rsid w:val="00F05758"/>
    <w:rsid w:val="00F061D8"/>
    <w:rsid w:val="00F07A16"/>
    <w:rsid w:val="00F07EF5"/>
    <w:rsid w:val="00F11308"/>
    <w:rsid w:val="00F1280F"/>
    <w:rsid w:val="00F15D7B"/>
    <w:rsid w:val="00F16977"/>
    <w:rsid w:val="00F178ED"/>
    <w:rsid w:val="00F20323"/>
    <w:rsid w:val="00F220DC"/>
    <w:rsid w:val="00F229E8"/>
    <w:rsid w:val="00F26051"/>
    <w:rsid w:val="00F26CE7"/>
    <w:rsid w:val="00F27131"/>
    <w:rsid w:val="00F272B2"/>
    <w:rsid w:val="00F27329"/>
    <w:rsid w:val="00F273F0"/>
    <w:rsid w:val="00F3124D"/>
    <w:rsid w:val="00F3173E"/>
    <w:rsid w:val="00F317CD"/>
    <w:rsid w:val="00F33232"/>
    <w:rsid w:val="00F33278"/>
    <w:rsid w:val="00F33AF1"/>
    <w:rsid w:val="00F34D25"/>
    <w:rsid w:val="00F376D1"/>
    <w:rsid w:val="00F40779"/>
    <w:rsid w:val="00F40A62"/>
    <w:rsid w:val="00F445F9"/>
    <w:rsid w:val="00F50513"/>
    <w:rsid w:val="00F50850"/>
    <w:rsid w:val="00F50B0C"/>
    <w:rsid w:val="00F50FB6"/>
    <w:rsid w:val="00F51C8A"/>
    <w:rsid w:val="00F55149"/>
    <w:rsid w:val="00F556EE"/>
    <w:rsid w:val="00F55E7B"/>
    <w:rsid w:val="00F563DA"/>
    <w:rsid w:val="00F60742"/>
    <w:rsid w:val="00F61D1E"/>
    <w:rsid w:val="00F63903"/>
    <w:rsid w:val="00F6441F"/>
    <w:rsid w:val="00F64A21"/>
    <w:rsid w:val="00F6679B"/>
    <w:rsid w:val="00F669C9"/>
    <w:rsid w:val="00F678DD"/>
    <w:rsid w:val="00F7235F"/>
    <w:rsid w:val="00F75B28"/>
    <w:rsid w:val="00F80F08"/>
    <w:rsid w:val="00F8175A"/>
    <w:rsid w:val="00F83E4E"/>
    <w:rsid w:val="00F90637"/>
    <w:rsid w:val="00F924E6"/>
    <w:rsid w:val="00F93991"/>
    <w:rsid w:val="00F93F40"/>
    <w:rsid w:val="00F94C98"/>
    <w:rsid w:val="00FA046B"/>
    <w:rsid w:val="00FA0D07"/>
    <w:rsid w:val="00FA1DAA"/>
    <w:rsid w:val="00FA2EBC"/>
    <w:rsid w:val="00FA3280"/>
    <w:rsid w:val="00FA3B65"/>
    <w:rsid w:val="00FA5D7C"/>
    <w:rsid w:val="00FA75BB"/>
    <w:rsid w:val="00FB0C78"/>
    <w:rsid w:val="00FB208C"/>
    <w:rsid w:val="00FB4A44"/>
    <w:rsid w:val="00FB61CC"/>
    <w:rsid w:val="00FB68C5"/>
    <w:rsid w:val="00FB6F21"/>
    <w:rsid w:val="00FB7782"/>
    <w:rsid w:val="00FC0E01"/>
    <w:rsid w:val="00FC12E5"/>
    <w:rsid w:val="00FC4ADD"/>
    <w:rsid w:val="00FC4D56"/>
    <w:rsid w:val="00FC5200"/>
    <w:rsid w:val="00FD26B2"/>
    <w:rsid w:val="00FD797C"/>
    <w:rsid w:val="00FE03F1"/>
    <w:rsid w:val="00FE0EDD"/>
    <w:rsid w:val="00FE1029"/>
    <w:rsid w:val="00FE1282"/>
    <w:rsid w:val="00FE2FBC"/>
    <w:rsid w:val="00FE3640"/>
    <w:rsid w:val="00FE5ADF"/>
    <w:rsid w:val="00FE774A"/>
    <w:rsid w:val="00FE7BF5"/>
    <w:rsid w:val="00FE7F5C"/>
    <w:rsid w:val="00FF047E"/>
    <w:rsid w:val="00FF2A07"/>
    <w:rsid w:val="00FF318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B405DC"/>
  <w15:docId w15:val="{62626A40-DE60-443C-80B6-B00F6D6A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942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9F6"/>
    <w:pPr>
      <w:spacing w:after="60" w:line="240" w:lineRule="auto"/>
      <w:jc w:val="center"/>
      <w:outlineLvl w:val="0"/>
    </w:pPr>
    <w:rPr>
      <w:b/>
      <w:bCs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BD5"/>
    <w:pPr>
      <w:keepNext/>
      <w:spacing w:before="240" w:after="0" w:line="360" w:lineRule="atLeast"/>
      <w:outlineLvl w:val="1"/>
    </w:pPr>
    <w:rPr>
      <w:b/>
      <w:bCs/>
      <w:color w:val="00B0F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BD5"/>
    <w:pPr>
      <w:spacing w:before="240" w:after="0" w:line="360" w:lineRule="auto"/>
      <w:outlineLvl w:val="2"/>
    </w:pPr>
    <w:rPr>
      <w:b/>
      <w:bCs/>
      <w:color w:val="215868" w:themeColor="accent5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37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794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379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94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3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942"/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nhideWhenUsed/>
    <w:rsid w:val="00C37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794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7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42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42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6C0"/>
    <w:rPr>
      <w:rFonts w:ascii="Calibri" w:eastAsia="Calibri" w:hAnsi="Calibri" w:cs="Arial"/>
      <w:b/>
      <w:bCs/>
      <w:sz w:val="20"/>
      <w:szCs w:val="20"/>
    </w:rPr>
  </w:style>
  <w:style w:type="table" w:styleId="LightList-Accent1">
    <w:name w:val="Light List Accent 1"/>
    <w:basedOn w:val="TableNormal"/>
    <w:uiPriority w:val="61"/>
    <w:rsid w:val="001F5DC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D76D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BB4B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19F6"/>
    <w:rPr>
      <w:rFonts w:ascii="Calibri" w:eastAsia="Calibri" w:hAnsi="Calibri" w:cs="Arial"/>
      <w:b/>
      <w:bCs/>
      <w:color w:val="244061" w:themeColor="accent1" w:themeShade="80"/>
      <w:sz w:val="32"/>
      <w:szCs w:val="32"/>
    </w:rPr>
  </w:style>
  <w:style w:type="table" w:styleId="LightList-Accent5">
    <w:name w:val="Light List Accent 5"/>
    <w:basedOn w:val="TableNormal"/>
    <w:uiPriority w:val="61"/>
    <w:rsid w:val="007D782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47BD5"/>
    <w:rPr>
      <w:rFonts w:ascii="Calibri" w:eastAsia="Calibri" w:hAnsi="Calibri" w:cs="Arial"/>
      <w:b/>
      <w:bCs/>
      <w:color w:val="00B0F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7BD5"/>
    <w:rPr>
      <w:rFonts w:ascii="Calibri" w:eastAsia="Calibri" w:hAnsi="Calibri" w:cs="Arial"/>
      <w:b/>
      <w:bCs/>
      <w:color w:val="215868" w:themeColor="accent5" w:themeShade="80"/>
      <w:sz w:val="24"/>
      <w:szCs w:val="24"/>
    </w:rPr>
  </w:style>
  <w:style w:type="paragraph" w:customStyle="1" w:styleId="Normal1">
    <w:name w:val="Normal1"/>
    <w:rsid w:val="00157E89"/>
    <w:pPr>
      <w:spacing w:after="0"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244FC"/>
    <w:rPr>
      <w:color w:val="800080" w:themeColor="followedHyperlink"/>
      <w:u w:val="single"/>
    </w:rPr>
  </w:style>
  <w:style w:type="character" w:customStyle="1" w:styleId="descriptiondetails">
    <w:name w:val="descriptiondetails"/>
    <w:basedOn w:val="DefaultParagraphFont"/>
    <w:rsid w:val="00F07EF5"/>
  </w:style>
  <w:style w:type="paragraph" w:styleId="Revision">
    <w:name w:val="Revision"/>
    <w:hidden/>
    <w:uiPriority w:val="99"/>
    <w:semiHidden/>
    <w:rsid w:val="007570DB"/>
    <w:pPr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7046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2-Accent41">
    <w:name w:val="Grid Table 2 - Accent 41"/>
    <w:basedOn w:val="TableNormal"/>
    <w:uiPriority w:val="47"/>
    <w:rsid w:val="00F34D2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Shading-Accent1">
    <w:name w:val="Light Shading Accent 1"/>
    <w:basedOn w:val="TableNormal"/>
    <w:uiPriority w:val="60"/>
    <w:rsid w:val="002D7B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12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85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29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616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24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034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257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99">
          <w:marLeft w:val="0"/>
          <w:marRight w:val="72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763">
          <w:marLeft w:val="0"/>
          <w:marRight w:val="72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25">
          <w:marLeft w:val="0"/>
          <w:marRight w:val="72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443">
          <w:marLeft w:val="0"/>
          <w:marRight w:val="72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448">
          <w:marLeft w:val="0"/>
          <w:marRight w:val="72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cbs.gov.il/he/mediarelease/doclib/2024/077/04_24_077t17.pdf" TargetMode="External"/><Relationship Id="rId26" Type="http://schemas.openxmlformats.org/officeDocument/2006/relationships/hyperlink" Target="https://www.cbs.gov.il/he/mediarelease/doclib/2024/077/04_24_077t25.pdf" TargetMode="External"/><Relationship Id="rId39" Type="http://schemas.openxmlformats.org/officeDocument/2006/relationships/hyperlink" Target="https://www.cbs.gov.il/he/mediarelease/doclib/2024/077/04_24_077t1.xlsx" TargetMode="External"/><Relationship Id="rId21" Type="http://schemas.openxmlformats.org/officeDocument/2006/relationships/hyperlink" Target="https://www.cbs.gov.il/he/mediarelease/doclib/2024/077/04_24_077t20.pdf" TargetMode="External"/><Relationship Id="rId34" Type="http://schemas.openxmlformats.org/officeDocument/2006/relationships/hyperlink" Target="https://www.cbs.gov.il/he/publications/LochutTlushim/2021/&#1512;&#1495;&#1493;&#1489;&#1493;&#1514;%20&#1506;&#1497;&#1511;&#1512;&#1497;&#1497;&#1501;%20&#1493;&#1513;&#1499;&#1493;&#1504;&#1493;&#1514;%20&#1500;&#1488;&#1505;%202011.xlsx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hyperlink" Target="https://www.oecd.org/els/family/HM1.3-Housing-tenures.xls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s.gov.il/he/mediarelease/doclib/2024/077/04_24_077t15.pdf" TargetMode="External"/><Relationship Id="rId29" Type="http://schemas.openxmlformats.org/officeDocument/2006/relationships/hyperlink" Target="https://www.cbs.gov.il/he/mediarelease/doclib/2024/077/04_24_077t28.pdf" TargetMode="External"/><Relationship Id="rId11" Type="http://schemas.openxmlformats.org/officeDocument/2006/relationships/hyperlink" Target="https://www.cbs.gov.il/he/mediarelease/doclib/2024/077/04_24_077t2.xlsx" TargetMode="External"/><Relationship Id="rId24" Type="http://schemas.openxmlformats.org/officeDocument/2006/relationships/hyperlink" Target="https://www.cbs.gov.il/he/mediarelease/doclib/2024/077/04_24_077t23.pdf" TargetMode="External"/><Relationship Id="rId32" Type="http://schemas.openxmlformats.org/officeDocument/2006/relationships/hyperlink" Target="https://www.cbs.gov.il/he/mediarelease/doclib/2024/077/04_24_077t31.pdf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4.png"/><Relationship Id="rId45" Type="http://schemas.openxmlformats.org/officeDocument/2006/relationships/image" Target="media/image9.png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cbs.gov.il/he/mediarelease/doclib/2024/077/04_24_077t18.pdf" TargetMode="External"/><Relationship Id="rId31" Type="http://schemas.openxmlformats.org/officeDocument/2006/relationships/hyperlink" Target="https://www.cbs.gov.il/he/mediarelease/doclib/2024/077/04_24_077t30.pdf" TargetMode="External"/><Relationship Id="rId44" Type="http://schemas.openxmlformats.org/officeDocument/2006/relationships/image" Target="media/image8.png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cbs.gov.il/he/mediarelease/doclib/2024/077/04_24_077t21.pdf" TargetMode="External"/><Relationship Id="rId27" Type="http://schemas.openxmlformats.org/officeDocument/2006/relationships/hyperlink" Target="https://www.cbs.gov.il/he/mediarelease/doclib/2024/077/04_24_077t26.pdf" TargetMode="External"/><Relationship Id="rId30" Type="http://schemas.openxmlformats.org/officeDocument/2006/relationships/hyperlink" Target="https://www.cbs.gov.il/he/mediarelease/doclib/2024/077/04_24_077t29.pdf" TargetMode="External"/><Relationship Id="rId35" Type="http://schemas.openxmlformats.org/officeDocument/2006/relationships/hyperlink" Target="https://www.cbs.gov.il/he/subjects/Pages/simsEx.aspx?url=https://boardsgenerator.cbs.gov.il/Pages/ESMSmetadata/Descriptions.aspx?pirsum=1&amp;subject=681e8d27-38be-45cd-9df3-d71b7826165d&amp;sims=&amp;l=Hebrew&amp;format=json&amp;flat=false" TargetMode="Externa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8" Type="http://schemas.openxmlformats.org/officeDocument/2006/relationships/webSettings" Target="webSettings.xml"/><Relationship Id="rId51" Type="http://schemas.openxmlformats.org/officeDocument/2006/relationships/hyperlink" Target="https://www150.statcan.gc.ca/t1/tbl1/en/tv.action?pid=461000630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bs.gov.il/he/mediarelease/doclib/2024/077/04_24_077t1.xlsx" TargetMode="External"/><Relationship Id="rId17" Type="http://schemas.openxmlformats.org/officeDocument/2006/relationships/hyperlink" Target="https://www.cbs.gov.il/he/mediarelease/doclib/2024/077/04_24_077t16.pdf" TargetMode="External"/><Relationship Id="rId25" Type="http://schemas.openxmlformats.org/officeDocument/2006/relationships/hyperlink" Target="https://www.cbs.gov.il/he/mediarelease/doclib/2024/077/04_24_077t24.pdf" TargetMode="External"/><Relationship Id="rId33" Type="http://schemas.openxmlformats.org/officeDocument/2006/relationships/hyperlink" Target="https://www.cbs.gov.il/he/mediarelease/doclib/2024/077/04_24_077t32.pdf" TargetMode="External"/><Relationship Id="rId38" Type="http://schemas.openxmlformats.org/officeDocument/2006/relationships/hyperlink" Target="https://www.cbs.gov.il/he/mediarelease/doclib/2024/077/04_24_077t2.xlsx" TargetMode="External"/><Relationship Id="rId46" Type="http://schemas.openxmlformats.org/officeDocument/2006/relationships/image" Target="media/image10.png"/><Relationship Id="rId20" Type="http://schemas.openxmlformats.org/officeDocument/2006/relationships/hyperlink" Target="https://www.cbs.gov.il/he/mediarelease/doclib/2024/077/04_24_077t19.pdf" TargetMode="External"/><Relationship Id="rId41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cbs.gov.il/he/mediarelease/doclib/2024/077/04_24_077t22.pdf" TargetMode="External"/><Relationship Id="rId28" Type="http://schemas.openxmlformats.org/officeDocument/2006/relationships/hyperlink" Target="https://www.cbs.gov.il/he/mediarelease/doclib/2024/077/04_24_077t27.pdf" TargetMode="External"/><Relationship Id="rId36" Type="http://schemas.openxmlformats.org/officeDocument/2006/relationships/image" Target="media/image2.png"/><Relationship Id="rId49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urvey.gov.il/he/info_Service_to_the_Publi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guides/munach-diyur-tzibu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bs.gov.il" TargetMode="External"/><Relationship Id="rId2" Type="http://schemas.openxmlformats.org/officeDocument/2006/relationships/hyperlink" Target="https://www.cbs.gov.i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פרסום למס" ma:contentTypeID="0x01010018C65C5FFA1A411CB733A36D5E05D176005EC8771B28134F43A3AE7296363CCDAA0012EE8DAAB84E594CBB34D7852AC42FC4" ma:contentTypeVersion="70" ma:contentTypeDescription="צור מסמך חדש." ma:contentTypeScope="" ma:versionID="cb6c7fa6d610bc6cb7a456680cf8fd62">
  <xsd:schema xmlns:xsd="http://www.w3.org/2001/XMLSchema" xmlns:xs="http://www.w3.org/2001/XMLSchema" xmlns:p="http://schemas.microsoft.com/office/2006/metadata/properties" xmlns:ns1="http://schemas.microsoft.com/sharepoint/v3" xmlns:ns2="f37fff55-d014-472b-b062-823f736a4040" targetNamespace="http://schemas.microsoft.com/office/2006/metadata/properties" ma:root="true" ma:fieldsID="a30b15dec48d1fda5e9a372994946a33" ns1:_="" ns2:_="">
    <xsd:import namespace="http://schemas.microsoft.com/sharepoint/v3"/>
    <xsd:import namespace="f37fff55-d014-472b-b062-823f736a4040"/>
    <xsd:element name="properties">
      <xsd:complexType>
        <xsd:sequence>
          <xsd:element name="documentManagement">
            <xsd:complexType>
              <xsd:all>
                <xsd:element ref="ns2:CbsDataPublishDate" minOccurs="0"/>
                <xsd:element ref="ns2:CbsPublishingDocSubject" minOccurs="0"/>
                <xsd:element ref="ns2:CbsPublishingDocChapter" minOccurs="0"/>
                <xsd:element ref="ns2:CbsDocArticleVariationRelUrl" minOccurs="0"/>
                <xsd:element ref="ns2:CbsPublishingDocSubjectEng" minOccurs="0"/>
                <xsd:element ref="ns2:CbsPublishingDocChapterEng" minOccurs="0"/>
                <xsd:element ref="ns2:CbsOrderField" minOccurs="0"/>
                <xsd:element ref="ns2:CbsHide" minOccurs="0"/>
                <xsd:element ref="ns2:badce114fb994f27a777030e336d1efa" minOccurs="0"/>
                <xsd:element ref="ns1:PublishingRollupImage" minOccurs="0"/>
                <xsd:element ref="ns1:eWaveListOrderValue" minOccurs="0"/>
                <xsd:element ref="ns2:CbsEnglishTitle" minOccurs="0"/>
                <xsd:element ref="ns2:CbsDocArticleVariationRelUrlEng" minOccurs="0"/>
                <xsd:element ref="ns2:CbsDataSource" minOccurs="0"/>
                <xsd:element ref="ns2:CbsMadadPublishDate" minOccurs="0"/>
                <xsd:element ref="ns1:ArticleStartDate" minOccurs="0"/>
                <xsd:element ref="ns2:CbsPublishingDocChapte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26" nillable="true" ma:displayName="תמונת סיכום" ma:description="'תמונת סיכום' הוא עמודת אתר שיוצרת תכונת הפרסום. היא משמשת בסוג תוכן הדף כתמונה של הדף באוספי תוכן כגון ה- Web Part של תוכן לפי חיפוש." ma:internalName="PublishingRollupImage">
      <xsd:simpleType>
        <xsd:restriction base="dms:Unknown"/>
      </xsd:simpleType>
    </xsd:element>
    <xsd:element name="eWaveListOrderValue" ma:index="27" nillable="true" ma:displayName="סידור" ma:decimals="2" ma:internalName="eWaveListOrderValue" ma:readOnly="false">
      <xsd:simpleType>
        <xsd:restriction base="dms:Number"/>
      </xsd:simpleType>
    </xsd:element>
    <xsd:element name="ArticleStartDate" ma:index="35" nillable="true" ma:displayName="תאריך מאמר" ma:description="'תאריך המאמר' הוא עמודת אתר שיוצרת תכונת הפרסום. היא משמשת בסוג תוכן דף המאמר כתאריך של הדף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ff55-d014-472b-b062-823f736a4040" elementFormDefault="qualified">
    <xsd:import namespace="http://schemas.microsoft.com/office/2006/documentManagement/types"/>
    <xsd:import namespace="http://schemas.microsoft.com/office/infopath/2007/PartnerControls"/>
    <xsd:element name="CbsDataPublishDate" ma:index="8" nillable="true" ma:displayName="תאריך פרסום הנתונים" ma:internalName="CbsDataPublishDate" ma:readOnly="false">
      <xsd:simpleType>
        <xsd:restriction base="dms:DateTime"/>
      </xsd:simpleType>
    </xsd:element>
    <xsd:element name="CbsPublishingDocSubject" ma:index="10" nillable="true" ma:displayName="שם נושא עברית" ma:internalName="CbsPublishingDocSubject" ma:readOnly="false">
      <xsd:simpleType>
        <xsd:restriction base="dms:Text"/>
      </xsd:simpleType>
    </xsd:element>
    <xsd:element name="CbsPublishingDocChapter" ma:index="11" nillable="true" ma:displayName="שם פרק עברית" ma:internalName="CbsPublishingDocChapter" ma:readOnly="false">
      <xsd:simpleType>
        <xsd:restriction base="dms:Text"/>
      </xsd:simpleType>
    </xsd:element>
    <xsd:element name="CbsDocArticleVariationRelUrl" ma:index="12" nillable="true" ma:displayName="קישור מאמר עברית" ma:internalName="CbsDocArticleVariationRelUrl" ma:readOnly="false">
      <xsd:simpleType>
        <xsd:restriction base="dms:Text"/>
      </xsd:simpleType>
    </xsd:element>
    <xsd:element name="CbsPublishingDocSubjectEng" ma:index="13" nillable="true" ma:displayName="שם נושא אנגלית" ma:internalName="CbsPublishingDocSubjectEng" ma:readOnly="false">
      <xsd:simpleType>
        <xsd:restriction base="dms:Text"/>
      </xsd:simpleType>
    </xsd:element>
    <xsd:element name="CbsPublishingDocChapterEng" ma:index="14" nillable="true" ma:displayName="שם פרק אנגלית" ma:internalName="CbsPublishingDocChapterEng" ma:readOnly="false">
      <xsd:simpleType>
        <xsd:restriction base="dms:Text"/>
      </xsd:simpleType>
    </xsd:element>
    <xsd:element name="CbsOrderField" ma:index="15" nillable="true" ma:displayName="סדר" ma:internalName="CbsOrderField" ma:readOnly="false">
      <xsd:simpleType>
        <xsd:restriction base="dms:Number"/>
      </xsd:simpleType>
    </xsd:element>
    <xsd:element name="CbsHide" ma:index="16" nillable="true" ma:displayName="הסתר" ma:internalName="CbsHide" ma:readOnly="false">
      <xsd:simpleType>
        <xsd:restriction base="dms:Boolean"/>
      </xsd:simpleType>
    </xsd:element>
    <xsd:element name="badce114fb994f27a777030e336d1efa" ma:index="17" nillable="true" ma:taxonomy="true" ma:internalName="badce114fb994f27a777030e336d1efa" ma:taxonomyFieldName="CbsMMDSubjects" ma:displayName="נושאים" ma:readOnly="false" ma:fieldId="badce114-fb99-4f27-a777-030e336d1efa" ma:taxonomyMulti="true" ma:sspId="3561f26f-b765-481f-a768-7c7417e4a021" ma:termSetId="d7f67748-0ad2-4e38-bb9f-75af97b01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sEnglishTitle" ma:index="28" nillable="true" ma:displayName="כותרת אנגלית" ma:internalName="CbsEnglishTitle" ma:readOnly="false">
      <xsd:simpleType>
        <xsd:restriction base="dms:Text"/>
      </xsd:simpleType>
    </xsd:element>
    <xsd:element name="CbsDocArticleVariationRelUrlEng" ma:index="29" nillable="true" ma:displayName="קישור למאמר אנגלית" ma:internalName="CbsDocArticleVariationRelUrlEng" ma:readOnly="false">
      <xsd:simpleType>
        <xsd:restriction base="dms:Text"/>
      </xsd:simpleType>
    </xsd:element>
    <xsd:element name="CbsDataSource" ma:index="31" nillable="true" ma:displayName="תיקיה לדרופ דאון" ma:internalName="CbsDataSource" ma:readOnly="false">
      <xsd:simpleType>
        <xsd:restriction base="dms:Text"/>
      </xsd:simpleType>
    </xsd:element>
    <xsd:element name="CbsMadadPublishDate" ma:index="34" nillable="true" ma:displayName="תאריך הצגה" ma:internalName="CbsMadadPublishDate" ma:readOnly="false">
      <xsd:simpleType>
        <xsd:restriction base="dms:DateTime"/>
      </xsd:simpleType>
    </xsd:element>
    <xsd:element name="CbsPublishingDocChapterAr" ma:index="36" nillable="true" ma:displayName="כותרת בערבית" ma:internalName="CbsPublishingDocChapter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sHide xmlns="f37fff55-d014-472b-b062-823f736a4040" xsi:nil="true"/>
    <ArticleStartDate xmlns="http://schemas.microsoft.com/sharepoint/v3" xsi:nil="true"/>
    <CbsPublishingDocSubjectEng xmlns="f37fff55-d014-472b-b062-823f736a4040" xsi:nil="true"/>
    <eWaveListOrderValue xmlns="http://schemas.microsoft.com/sharepoint/v3" xsi:nil="true"/>
    <PublishingRollupImage xmlns="http://schemas.microsoft.com/sharepoint/v3" xsi:nil="true"/>
    <CbsDocArticleVariationRelUrlEng xmlns="f37fff55-d014-472b-b062-823f736a4040">/en/mediarelease/Pages/2024/Dwellings-by-Ownership-in-Israel-2013-2023.aspx</CbsDocArticleVariationRelUrlEng>
    <CbsPublishingDocSubject xmlns="f37fff55-d014-472b-b062-823f736a4040" xsi:nil="true"/>
    <CbsPublishingDocChapterEng xmlns="f37fff55-d014-472b-b062-823f736a4040" xsi:nil="true"/>
    <CbsPublishingDocChapter xmlns="f37fff55-d014-472b-b062-823f736a4040">קובץ ההודעה</CbsPublishingDocChapter>
    <CbsDataSource xmlns="f37fff55-d014-472b-b062-823f736a4040" xsi:nil="true"/>
    <badce114fb994f27a777030e336d1efa xmlns="f37fff55-d014-472b-b062-823f736a4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בינוי, דיור ונדל＂ן</TermName>
          <TermId xmlns="http://schemas.microsoft.com/office/infopath/2007/PartnerControls">883a2c77-8b1f-4678-86c6-a8de79724489</TermId>
        </TermInfo>
        <TermInfo xmlns="http://schemas.microsoft.com/office/infopath/2007/PartnerControls">
          <TermName xmlns="http://schemas.microsoft.com/office/infopath/2007/PartnerControls">דירות ומבנים</TermName>
          <TermId xmlns="http://schemas.microsoft.com/office/infopath/2007/PartnerControls">681e8d27-38be-45cd-9df3-d71b7826165d</TermId>
        </TermInfo>
      </Terms>
    </badce114fb994f27a777030e336d1efa>
    <CbsOrderField xmlns="f37fff55-d014-472b-b062-823f736a4040">0</CbsOrderField>
    <CbsEnglishTitle xmlns="f37fff55-d014-472b-b062-823f736a4040">Dwellings by Ownership in Israel, 2013-2023</CbsEnglishTitle>
    <CbsMadadPublishDate xmlns="f37fff55-d014-472b-b062-823f736a4040" xsi:nil="true"/>
    <CbsDataPublishDate xmlns="f37fff55-d014-472b-b062-823f736a4040">2024-03-12T11:00:00+00:00</CbsDataPublishDate>
    <CbsDocArticleVariationRelUrl xmlns="f37fff55-d014-472b-b062-823f736a4040">/he/mediarelease/Pages/2024/בעלות-על-דירה-2023-2013.aspx</CbsDocArticleVariationRelUrl>
    <CbsPublishingDocChapterAr xmlns="f37fff55-d014-472b-b062-823f736a40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79C0-CC12-47A9-A861-20FFA6C4254D}"/>
</file>

<file path=customXml/itemProps2.xml><?xml version="1.0" encoding="utf-8"?>
<ds:datastoreItem xmlns:ds="http://schemas.openxmlformats.org/officeDocument/2006/customXml" ds:itemID="{FE9F1F8B-2D2F-4098-B07F-11F2CE07C060}"/>
</file>

<file path=customXml/itemProps3.xml><?xml version="1.0" encoding="utf-8"?>
<ds:datastoreItem xmlns:ds="http://schemas.openxmlformats.org/officeDocument/2006/customXml" ds:itemID="{23D967BC-5AB9-4FA3-82F4-03712C338D89}"/>
</file>

<file path=customXml/itemProps4.xml><?xml version="1.0" encoding="utf-8"?>
<ds:datastoreItem xmlns:ds="http://schemas.openxmlformats.org/officeDocument/2006/customXml" ds:itemID="{D512D27F-37CD-4B33-AC08-320AB2F555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20</Pages>
  <Words>3866</Words>
  <Characters>19218</Characters>
  <Application>Microsoft Office Word</Application>
  <DocSecurity>0</DocSecurity>
  <Lines>1201</Lines>
  <Paragraphs>1154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בעלות על דירה, 2022-2013</vt:lpstr>
      <vt:lpstr>בעלות על דירה, 2022-2013</vt:lpstr>
    </vt:vector>
  </TitlesOfParts>
  <Company>CBS</Company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בעלות על דירה, 2022-2013</dc:title>
  <dc:subject/>
  <dc:creator>Michal Sabah</dc:creator>
  <cp:keywords/>
  <dc:description/>
  <cp:lastModifiedBy>avishai cohen</cp:lastModifiedBy>
  <cp:revision>12</cp:revision>
  <cp:lastPrinted>2023-07-30T08:22:00Z</cp:lastPrinted>
  <dcterms:created xsi:type="dcterms:W3CDTF">2024-03-10T07:52:00Z</dcterms:created>
  <dcterms:modified xsi:type="dcterms:W3CDTF">2024-03-12T07:04:00Z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-959198385</vt:i4>
  </property>
  <property fmtid="{D5CDD505-2E9C-101B-9397-08002B2CF9AE}" pid="3" name="nfa41555e3464cf4bb914e89b71e6bff">
    <vt:lpwstr/>
  </property>
  <property fmtid="{D5CDD505-2E9C-101B-9397-08002B2CF9AE}" pid="4" name="CbsMMDInterval">
    <vt:lpwstr>8;#רב שנתי|707b0767-8987-4f4f-87c2-d007fbc012be</vt:lpwstr>
  </property>
  <property fmtid="{D5CDD505-2E9C-101B-9397-08002B2CF9AE}" pid="5" name="CbsMMDLanguages">
    <vt:lpwstr>24;#עברית|d5ca1f8a-058f-4a61-87d9-d098eff07fef;#23;#אנגלית|bcd2f785-9433-481a-8dea-af8b5faa5f5c</vt:lpwstr>
  </property>
  <property fmtid="{D5CDD505-2E9C-101B-9397-08002B2CF9AE}" pid="6" name="l2e12a95055c425a9be399caf84ebe5f">
    <vt:lpwstr>עברית|d5ca1f8a-058f-4a61-87d9-d098eff07fef;אנגלית|bcd2f785-9433-481a-8dea-af8b5faa5f5c</vt:lpwstr>
  </property>
  <property fmtid="{D5CDD505-2E9C-101B-9397-08002B2CF9AE}" pid="7" name="ContentTypeId">
    <vt:lpwstr>0x01010018C65C5FFA1A411CB733A36D5E05D176005EC8771B28134F43A3AE7296363CCDAA0012EE8DAAB84E594CBB34D7852AC42FC4</vt:lpwstr>
  </property>
  <property fmtid="{D5CDD505-2E9C-101B-9397-08002B2CF9AE}" pid="8" name="CbsMMDGlobalSubjects">
    <vt:lpwstr/>
  </property>
  <property fmtid="{D5CDD505-2E9C-101B-9397-08002B2CF9AE}" pid="9" name="TaxCatchAll">
    <vt:lpwstr>25;#בינוי, דיור ונדל＂ן|883a2c77-8b1f-4678-86c6-a8de79724489;#303;#דירות ומבנים|681e8d27-38be-45cd-9df3-d71b7826165d;#24;#עברית|d5ca1f8a-058f-4a61-87d9-d098eff07fef;#23;#אנגלית|bcd2f785-9433-481a-8dea-af8b5faa5f5c;#26;#מאמר|2980ee55-44c4-4555-b313-39b30e741399;#8;#רב שנתי|707b0767-8987-4f4f-87c2-d007fbc012be</vt:lpwstr>
  </property>
  <property fmtid="{D5CDD505-2E9C-101B-9397-08002B2CF9AE}" pid="10" name="jb05328652cd4d188b8237060e08f6a6">
    <vt:lpwstr>מאמר|2980ee55-44c4-4555-b313-39b30e741399</vt:lpwstr>
  </property>
  <property fmtid="{D5CDD505-2E9C-101B-9397-08002B2CF9AE}" pid="11" name="CbsMMDItemType">
    <vt:lpwstr>26;#מאמר|2980ee55-44c4-4555-b313-39b30e741399</vt:lpwstr>
  </property>
  <property fmtid="{D5CDD505-2E9C-101B-9397-08002B2CF9AE}" pid="12" name="o2494bd4375f452fad1b646d6a811f44">
    <vt:lpwstr>רב שנתי|707b0767-8987-4f4f-87c2-d007fbc012be</vt:lpwstr>
  </property>
  <property fmtid="{D5CDD505-2E9C-101B-9397-08002B2CF9AE}" pid="13" name="CbsMMDSubjects">
    <vt:lpwstr>25;#בינוי, דיור ונדל＂ן|883a2c77-8b1f-4678-86c6-a8de79724489;#303;#דירות ומבנים|681e8d27-38be-45cd-9df3-d71b7826165d</vt:lpwstr>
  </property>
  <property fmtid="{D5CDD505-2E9C-101B-9397-08002B2CF9AE}" pid="14" name="CbsMMDForPublicationCSB">
    <vt:lpwstr/>
  </property>
  <property fmtid="{D5CDD505-2E9C-101B-9397-08002B2CF9AE}" pid="15" name="Order">
    <vt:r8>13902900</vt:r8>
  </property>
  <property fmtid="{D5CDD505-2E9C-101B-9397-08002B2CF9AE}" pid="16" name="CbsMMDSurveys">
    <vt:lpwstr/>
  </property>
  <property fmtid="{D5CDD505-2E9C-101B-9397-08002B2CF9AE}" pid="17" name="CbsMMDPublisher">
    <vt:lpwstr/>
  </property>
  <property fmtid="{D5CDD505-2E9C-101B-9397-08002B2CF9AE}" pid="18" name="CbsMMDGatheringMethod">
    <vt:lpwstr/>
  </property>
  <property fmtid="{D5CDD505-2E9C-101B-9397-08002B2CF9AE}" pid="19" name="CbsMMDGeoDistribution">
    <vt:lpwstr/>
  </property>
  <property fmtid="{D5CDD505-2E9C-101B-9397-08002B2CF9AE}" pid="20" name="CbsMMDSettlements">
    <vt:lpwstr/>
  </property>
  <property fmtid="{D5CDD505-2E9C-101B-9397-08002B2CF9AE}" pid="21" name="CbsMMDLicense">
    <vt:lpwstr/>
  </property>
  <property fmtid="{D5CDD505-2E9C-101B-9397-08002B2CF9AE}" pid="22" name="k996ec15d8b84c25ab4ba497b8126068">
    <vt:lpwstr/>
  </property>
  <property fmtid="{D5CDD505-2E9C-101B-9397-08002B2CF9AE}" pid="23" name="le6ae3b316d345348c5a7081083b5f17">
    <vt:lpwstr/>
  </property>
  <property fmtid="{D5CDD505-2E9C-101B-9397-08002B2CF9AE}" pid="24" name="d8f60aace6e84187b9d8167da15a966c">
    <vt:lpwstr/>
  </property>
  <property fmtid="{D5CDD505-2E9C-101B-9397-08002B2CF9AE}" pid="25" name="e963c9d311ab4da3b6cbc837a17bbe40">
    <vt:lpwstr/>
  </property>
  <property fmtid="{D5CDD505-2E9C-101B-9397-08002B2CF9AE}" pid="26" name="fa130405dbd9451c89aaf40a75fe388c">
    <vt:lpwstr/>
  </property>
  <property fmtid="{D5CDD505-2E9C-101B-9397-08002B2CF9AE}" pid="27" name="be7e4c0a87744fda8f9ec475d0d5383d">
    <vt:lpwstr/>
  </property>
  <property fmtid="{D5CDD505-2E9C-101B-9397-08002B2CF9AE}" pid="28" name="d26306ee4df449b8a93fe89c272330c7">
    <vt:lpwstr/>
  </property>
</Properties>
</file>